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9C505">
      <w:pPr>
        <w:widowControl/>
        <w:spacing w:line="360" w:lineRule="auto"/>
        <w:jc w:val="center"/>
        <w:rPr>
          <w:rFonts w:ascii="仿宋" w:hAnsi="仿宋" w:eastAsia="仿宋" w:cs="仿宋"/>
          <w:b/>
          <w:color w:val="333333"/>
          <w:kern w:val="0"/>
          <w:sz w:val="28"/>
          <w:szCs w:val="28"/>
        </w:rPr>
      </w:pPr>
      <w:r>
        <w:rPr>
          <w:rFonts w:ascii="华文中宋" w:hAnsi="华文中宋" w:eastAsia="华文中宋" w:cs="华文中宋"/>
          <w:b/>
          <w:color w:val="333333"/>
          <w:kern w:val="0"/>
          <w:sz w:val="32"/>
          <w:szCs w:val="32"/>
        </w:rPr>
        <w:t>家庭经济困难学生认定网上申请工作流程</w:t>
      </w:r>
    </w:p>
    <w:p w14:paraId="48E40D53">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1.</w:t>
      </w:r>
      <w:r>
        <w:rPr>
          <w:rFonts w:ascii="仿宋" w:hAnsi="仿宋" w:eastAsia="仿宋" w:cs="仿宋"/>
          <w:b/>
          <w:sz w:val="28"/>
          <w:szCs w:val="28"/>
        </w:rPr>
        <w:t>学生申请：</w:t>
      </w:r>
    </w:p>
    <w:p w14:paraId="20EE23C3">
      <w:pPr>
        <w:spacing w:line="312" w:lineRule="auto"/>
        <w:ind w:firstLine="560"/>
        <w:rPr>
          <w:rFonts w:ascii="仿宋" w:hAnsi="仿宋" w:eastAsia="仿宋" w:cs="仿宋"/>
          <w:sz w:val="28"/>
          <w:szCs w:val="28"/>
        </w:rPr>
      </w:pPr>
      <w:r>
        <w:rPr>
          <w:rFonts w:ascii="仿宋" w:hAnsi="仿宋" w:eastAsia="仿宋" w:cs="仿宋"/>
          <w:sz w:val="28"/>
          <w:szCs w:val="28"/>
        </w:rPr>
        <w:t>符合申请条件的学生在</w:t>
      </w:r>
      <w:r>
        <w:rPr>
          <w:rFonts w:hint="eastAsia" w:ascii="仿宋" w:hAnsi="仿宋" w:eastAsia="仿宋" w:cs="仿宋"/>
          <w:sz w:val="28"/>
          <w:szCs w:val="28"/>
          <w:lang w:val="en-US" w:eastAsia="zh-CN"/>
        </w:rPr>
        <w:t>10月5日前</w:t>
      </w:r>
      <w:r>
        <w:rPr>
          <w:rFonts w:ascii="仿宋" w:hAnsi="仿宋" w:eastAsia="仿宋" w:cs="仿宋"/>
          <w:sz w:val="28"/>
          <w:szCs w:val="28"/>
        </w:rPr>
        <w:t>内通过“江苏学生资助”微信公众号“服务通道--资助申请”菜单，如实填写家庭经济相关信息</w:t>
      </w:r>
      <w:r>
        <w:rPr>
          <w:rFonts w:ascii="仿宋" w:hAnsi="仿宋" w:eastAsia="仿宋" w:cs="仿宋"/>
          <w:kern w:val="0"/>
          <w:sz w:val="28"/>
          <w:szCs w:val="28"/>
        </w:rPr>
        <w:t>，做出诚信承诺后，在</w:t>
      </w:r>
      <w:r>
        <w:rPr>
          <w:rFonts w:ascii="仿宋" w:hAnsi="仿宋" w:eastAsia="仿宋" w:cs="仿宋"/>
          <w:sz w:val="28"/>
          <w:szCs w:val="28"/>
        </w:rPr>
        <w:t>线提交申请。</w:t>
      </w:r>
    </w:p>
    <w:p w14:paraId="604162B6">
      <w:pPr>
        <w:spacing w:line="312" w:lineRule="auto"/>
        <w:ind w:firstLine="560"/>
        <w:rPr>
          <w:rFonts w:ascii="仿宋" w:hAnsi="仿宋" w:eastAsia="仿宋" w:cs="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column">
                  <wp:posOffset>3957320</wp:posOffset>
                </wp:positionH>
                <wp:positionV relativeFrom="paragraph">
                  <wp:posOffset>621665</wp:posOffset>
                </wp:positionV>
                <wp:extent cx="476250" cy="254000"/>
                <wp:effectExtent l="7620" t="5080" r="11430" b="26670"/>
                <wp:wrapNone/>
                <wp:docPr id="14" name="直接箭头连接符 14"/>
                <wp:cNvGraphicFramePr/>
                <a:graphic xmlns:a="http://schemas.openxmlformats.org/drawingml/2006/main">
                  <a:graphicData uri="http://schemas.microsoft.com/office/word/2010/wordprocessingShape">
                    <wps:wsp>
                      <wps:cNvCnPr/>
                      <wps:spPr>
                        <a:xfrm flipV="1">
                          <a:off x="5896610" y="3449955"/>
                          <a:ext cx="476250" cy="254000"/>
                        </a:xfrm>
                        <a:prstGeom prst="straightConnector1">
                          <a:avLst/>
                        </a:prstGeom>
                        <a:ln w="31750">
                          <a:gradFill>
                            <a:gsLst>
                              <a:gs pos="0">
                                <a:schemeClr val="accent2">
                                  <a:hueMod val="80000"/>
                                </a:schemeClr>
                              </a:gs>
                              <a:gs pos="100000">
                                <a:schemeClr val="accent2"/>
                              </a:gs>
                            </a:gsLst>
                          </a:gradFill>
                          <a:tailEnd type="arrow" w="med" len="me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11.6pt;margin-top:48.95pt;height:20pt;width:37.5pt;z-index:251659264;mso-width-relative:page;mso-height-relative:page;" filled="f" stroked="t" coordsize="21600,21600" o:gfxdata="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YePK3YAAAACgEAAA8AAAAAAAAAAQAgAAAAIgAAAGRycy9kb3ducmV2LnhtbFBLAQIU&#10;ABQAAAAIAIdO4kBk9MGuLAIAADcEAAAOAAAAAAAAAAEAIAAAACcBAABkcnMvZTJvRG9jLnhtbFBL&#10;BQYAAAAABgAGAFkBAADFBQAAAAA=&#10;">
                <v:fill on="f" focussize="0,0"/>
                <v:stroke weight="2.5pt" color="#000000" joinstyle="round" endarrow="open"/>
                <v:imagedata o:title=""/>
                <o:lock v:ext="edit" aspectratio="f"/>
              </v:shape>
            </w:pict>
          </mc:Fallback>
        </mc:AlternateContent>
      </w:r>
      <w:r>
        <w:rPr>
          <w:rFonts w:ascii="仿宋" w:hAnsi="仿宋" w:eastAsia="仿宋" w:cs="仿宋"/>
          <w:sz w:val="28"/>
          <w:szCs w:val="28"/>
        </w:rPr>
        <w:drawing>
          <wp:inline distT="0" distB="0" distL="0" distR="0">
            <wp:extent cx="1951355" cy="4338320"/>
            <wp:effectExtent l="0" t="0" r="10795" b="5080"/>
            <wp:docPr id="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1"/>
                    <pic:cNvPicPr>
                      <a:picLocks noChangeAspect="1" noChangeArrowheads="1"/>
                    </pic:cNvPicPr>
                  </pic:nvPicPr>
                  <pic:blipFill>
                    <a:blip r:embed="rId4"/>
                    <a:srcRect l="-3" t="-2" r="-3" b="-2"/>
                    <a:stretch>
                      <a:fillRect/>
                    </a:stretch>
                  </pic:blipFill>
                  <pic:spPr>
                    <a:xfrm>
                      <a:off x="0" y="0"/>
                      <a:ext cx="1951355" cy="4338320"/>
                    </a:xfrm>
                    <a:prstGeom prst="rect">
                      <a:avLst/>
                    </a:prstGeom>
                  </pic:spPr>
                </pic:pic>
              </a:graphicData>
            </a:graphic>
          </wp:inline>
        </w:drawing>
      </w:r>
      <w:r>
        <w:rPr>
          <w:rFonts w:ascii="仿宋" w:hAnsi="仿宋" w:eastAsia="仿宋" w:cs="仿宋"/>
          <w:sz w:val="28"/>
          <w:szCs w:val="28"/>
        </w:rPr>
        <w:t xml:space="preserve">    </w:t>
      </w:r>
      <w:r>
        <w:rPr>
          <w:rFonts w:ascii="仿宋" w:hAnsi="仿宋" w:eastAsia="仿宋" w:cs="仿宋"/>
          <w:sz w:val="28"/>
          <w:szCs w:val="28"/>
        </w:rPr>
        <w:drawing>
          <wp:inline distT="0" distB="0" distL="114300" distR="114300">
            <wp:extent cx="2047240" cy="4313555"/>
            <wp:effectExtent l="0" t="0" r="10160" b="10795"/>
            <wp:docPr id="13" name="图片 13" descr="00dd7f35-6560-4819-9751-f528fc2ccf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0dd7f35-6560-4819-9751-f528fc2ccf4a"/>
                    <pic:cNvPicPr>
                      <a:picLocks noChangeAspect="1"/>
                    </pic:cNvPicPr>
                  </pic:nvPicPr>
                  <pic:blipFill>
                    <a:blip r:embed="rId5"/>
                    <a:stretch>
                      <a:fillRect/>
                    </a:stretch>
                  </pic:blipFill>
                  <pic:spPr>
                    <a:xfrm>
                      <a:off x="0" y="0"/>
                      <a:ext cx="2047240" cy="4313555"/>
                    </a:xfrm>
                    <a:prstGeom prst="rect">
                      <a:avLst/>
                    </a:prstGeom>
                  </pic:spPr>
                </pic:pic>
              </a:graphicData>
            </a:graphic>
          </wp:inline>
        </w:drawing>
      </w:r>
      <w:r>
        <w:rPr>
          <w:rFonts w:ascii="仿宋" w:hAnsi="仿宋" w:eastAsia="仿宋" w:cs="仿宋"/>
          <w:sz w:val="28"/>
          <w:szCs w:val="28"/>
        </w:rPr>
        <w:t xml:space="preserve"> </w:t>
      </w:r>
    </w:p>
    <w:p w14:paraId="533B2DB0">
      <w:pPr>
        <w:spacing w:line="312" w:lineRule="auto"/>
        <w:ind w:firstLine="56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如有学生首次登录，账号是学生的身份证号码，初始密码是身份证号码后六位。登录页面的最后一行，学生可以变更联系电话。如果忘记密码，可以在登录页面点击“忘记密码”，用手机号码找回。如果系统提示“身份证号与手机号不匹配”，请联系学院资助工作联系辅导员在江苏省学生资助管理信息系统中操作修改身份证号码绑定的手机号码。路径是：江苏省学生资助管理信息系统—特殊困难学生就学信息库—信息比对—学生信息导入进展一览表—学生信息。修改学生信息后点击保存。</w:t>
      </w:r>
    </w:p>
    <w:p w14:paraId="042A7B1B">
      <w:pPr>
        <w:spacing w:line="312" w:lineRule="auto"/>
        <w:ind w:firstLine="560"/>
        <w:jc w:val="both"/>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drawing>
          <wp:inline distT="0" distB="0" distL="114300" distR="114300">
            <wp:extent cx="5537835" cy="2323465"/>
            <wp:effectExtent l="0" t="0" r="5715" b="635"/>
            <wp:docPr id="16" name="图片 16" descr="7b6df8a1-b3ab-4726-a874-049cab84f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7b6df8a1-b3ab-4726-a874-049cab84f717"/>
                    <pic:cNvPicPr>
                      <a:picLocks noChangeAspect="1"/>
                    </pic:cNvPicPr>
                  </pic:nvPicPr>
                  <pic:blipFill>
                    <a:blip r:embed="rId6"/>
                    <a:stretch>
                      <a:fillRect/>
                    </a:stretch>
                  </pic:blipFill>
                  <pic:spPr>
                    <a:xfrm>
                      <a:off x="0" y="0"/>
                      <a:ext cx="5537835" cy="2323465"/>
                    </a:xfrm>
                    <a:prstGeom prst="rect">
                      <a:avLst/>
                    </a:prstGeom>
                  </pic:spPr>
                </pic:pic>
              </a:graphicData>
            </a:graphic>
          </wp:inline>
        </w:drawing>
      </w:r>
    </w:p>
    <w:p w14:paraId="7760D233">
      <w:pPr>
        <w:spacing w:line="312" w:lineRule="auto"/>
        <w:ind w:firstLine="560"/>
        <w:jc w:val="center"/>
        <w:rPr>
          <w:rFonts w:ascii="仿宋" w:hAnsi="仿宋" w:eastAsia="仿宋" w:cs="仿宋"/>
          <w:sz w:val="28"/>
          <w:szCs w:val="28"/>
        </w:rPr>
      </w:pPr>
      <w:r>
        <w:rPr>
          <w:sz w:val="28"/>
        </w:rPr>
        <mc:AlternateContent>
          <mc:Choice Requires="wps">
            <w:drawing>
              <wp:anchor distT="0" distB="0" distL="114300" distR="114300" simplePos="0" relativeHeight="251661312" behindDoc="0" locked="0" layoutInCell="1" allowOverlap="1">
                <wp:simplePos x="0" y="0"/>
                <wp:positionH relativeFrom="column">
                  <wp:posOffset>1838960</wp:posOffset>
                </wp:positionH>
                <wp:positionV relativeFrom="paragraph">
                  <wp:posOffset>2333625</wp:posOffset>
                </wp:positionV>
                <wp:extent cx="1259840" cy="614045"/>
                <wp:effectExtent l="12700" t="12700" r="22860" b="20955"/>
                <wp:wrapNone/>
                <wp:docPr id="19" name="流程图: 可选过程 19"/>
                <wp:cNvGraphicFramePr/>
                <a:graphic xmlns:a="http://schemas.openxmlformats.org/drawingml/2006/main">
                  <a:graphicData uri="http://schemas.microsoft.com/office/word/2010/wordprocessingShape">
                    <wps:wsp>
                      <wps:cNvSpPr/>
                      <wps:spPr>
                        <a:xfrm>
                          <a:off x="0" y="0"/>
                          <a:ext cx="1259840" cy="614045"/>
                        </a:xfrm>
                        <a:prstGeom prst="flowChartAlternateProcess">
                          <a:avLst/>
                        </a:prstGeom>
                      </wps:spPr>
                      <wps:style>
                        <a:lnRef idx="2">
                          <a:schemeClr val="accent2"/>
                        </a:lnRef>
                        <a:fillRef idx="0">
                          <a:srgbClr val="FFFFFF"/>
                        </a:fillRef>
                        <a:effectRef idx="0">
                          <a:srgbClr val="FFFFFF"/>
                        </a:effectRef>
                        <a:fontRef idx="minor">
                          <a:schemeClr val="tx1"/>
                        </a:fontRef>
                      </wps:style>
                      <wps:txbx>
                        <w:txbxContent>
                          <w:p w14:paraId="46A47C4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44.8pt;margin-top:183.75pt;height:48.35pt;width:99.2pt;z-index:251661312;v-text-anchor:middle;mso-width-relative:page;mso-height-relative:page;" filled="f" stroked="t" coordsize="21600,21600" o:gfxdata="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Otrg+TZAAAACwEA&#10;AA8AAAAAAAAAAQAgAAAAIgAAAGRycy9kb3ducmV2LnhtbFBLAQIUABQAAAAIAIdO4kAWQ07CiwIA&#10;AOcEAAAOAAAAAAAAAAEAIAAAACgBAABkcnMvZTJvRG9jLnhtbFBLBQYAAAAABgAGAFkBAAAlBgAA&#10;AAA=&#10;">
                <v:fill on="f" focussize="0,0"/>
                <v:stroke weight="2pt" color="#C0504D [3205]" joinstyle="round"/>
                <v:imagedata o:title=""/>
                <o:lock v:ext="edit" aspectratio="f"/>
                <v:textbox>
                  <w:txbxContent>
                    <w:p w14:paraId="46A47C40">
                      <w:pPr>
                        <w:jc w:val="center"/>
                      </w:pP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1878330</wp:posOffset>
                </wp:positionH>
                <wp:positionV relativeFrom="paragraph">
                  <wp:posOffset>1483360</wp:posOffset>
                </wp:positionV>
                <wp:extent cx="1228090" cy="730250"/>
                <wp:effectExtent l="12700" t="12700" r="16510" b="19050"/>
                <wp:wrapNone/>
                <wp:docPr id="18" name="流程图: 可选过程 18"/>
                <wp:cNvGraphicFramePr/>
                <a:graphic xmlns:a="http://schemas.openxmlformats.org/drawingml/2006/main">
                  <a:graphicData uri="http://schemas.microsoft.com/office/word/2010/wordprocessingShape">
                    <wps:wsp>
                      <wps:cNvSpPr/>
                      <wps:spPr>
                        <a:xfrm>
                          <a:off x="2801620" y="5587365"/>
                          <a:ext cx="1228090" cy="730250"/>
                        </a:xfrm>
                        <a:prstGeom prst="flowChartAlternateProcess">
                          <a:avLst/>
                        </a:prstGeom>
                      </wps:spPr>
                      <wps:style>
                        <a:lnRef idx="2">
                          <a:schemeClr val="accent2"/>
                        </a:lnRef>
                        <a:fillRef idx="0">
                          <a:srgbClr val="FFFFFF"/>
                        </a:fillRef>
                        <a:effectRef idx="0">
                          <a:srgbClr val="FFFFFF"/>
                        </a:effectRef>
                        <a:fontRef idx="minor">
                          <a:schemeClr val="tx1"/>
                        </a:fontRef>
                      </wps:style>
                      <wps:txbx>
                        <w:txbxContent>
                          <w:p w14:paraId="12B5C7C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47.9pt;margin-top:116.8pt;height:57.5pt;width:96.7pt;z-index:251660288;v-text-anchor:middle;mso-width-relative:page;mso-height-relative:page;" filled="f" stroked="t" coordsize="21600,21600" o:gfxdata="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HMrgRPaAAAACwEAAA8AAAAAAAAAAQAgAAAAIgAAAGRycy9kb3ducmV2LnhtbFBLAQIU&#10;ABQAAAAIAIdO4kDG0pfunAIAAPMEAAAOAAAAAAAAAAEAIAAAACkBAABkcnMvZTJvRG9jLnhtbFBL&#10;BQYAAAAABgAGAFkBAAA3BgAAAAA=&#10;">
                <v:fill on="f" focussize="0,0"/>
                <v:stroke weight="2pt" color="#C0504D [3205]" joinstyle="round"/>
                <v:imagedata o:title=""/>
                <o:lock v:ext="edit" aspectratio="f"/>
                <v:textbox>
                  <w:txbxContent>
                    <w:p w14:paraId="12B5C7C8">
                      <w:pPr>
                        <w:jc w:val="center"/>
                      </w:pPr>
                    </w:p>
                  </w:txbxContent>
                </v:textbox>
              </v:shape>
            </w:pict>
          </mc:Fallback>
        </mc:AlternateContent>
      </w:r>
      <w:r>
        <w:rPr>
          <w:rFonts w:ascii="仿宋" w:hAnsi="仿宋" w:eastAsia="仿宋" w:cs="仿宋"/>
          <w:sz w:val="28"/>
          <w:szCs w:val="28"/>
        </w:rPr>
        <w:drawing>
          <wp:inline distT="0" distB="0" distL="0" distR="0">
            <wp:extent cx="2297430" cy="4979035"/>
            <wp:effectExtent l="0" t="0" r="7620" b="12065"/>
            <wp:docPr id="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4"/>
                    <pic:cNvPicPr>
                      <a:picLocks noChangeAspect="1" noChangeArrowheads="1"/>
                    </pic:cNvPicPr>
                  </pic:nvPicPr>
                  <pic:blipFill>
                    <a:blip r:embed="rId7"/>
                    <a:srcRect l="-3" t="-2" r="-3" b="-2"/>
                    <a:stretch>
                      <a:fillRect/>
                    </a:stretch>
                  </pic:blipFill>
                  <pic:spPr>
                    <a:xfrm>
                      <a:off x="0" y="0"/>
                      <a:ext cx="2297430" cy="4979035"/>
                    </a:xfrm>
                    <a:prstGeom prst="rect">
                      <a:avLst/>
                    </a:prstGeom>
                  </pic:spPr>
                </pic:pic>
              </a:graphicData>
            </a:graphic>
          </wp:inline>
        </w:drawing>
      </w:r>
    </w:p>
    <w:p w14:paraId="6E8BFEF4">
      <w:pPr>
        <w:spacing w:line="312" w:lineRule="auto"/>
        <w:ind w:firstLine="560"/>
        <w:rPr>
          <w:rFonts w:ascii="仿宋" w:hAnsi="仿宋" w:eastAsia="仿宋" w:cs="仿宋"/>
          <w:b/>
          <w:bCs/>
          <w:color w:val="FF0000"/>
          <w:sz w:val="28"/>
          <w:szCs w:val="28"/>
        </w:rPr>
      </w:pPr>
      <w:r>
        <w:rPr>
          <w:rFonts w:ascii="仿宋" w:hAnsi="仿宋" w:eastAsia="仿宋" w:cs="仿宋"/>
          <w:b/>
          <w:bCs/>
          <w:color w:val="FF0000"/>
          <w:sz w:val="28"/>
          <w:szCs w:val="28"/>
        </w:rPr>
        <w:t>本专科国家助学金，要选“是”；</w:t>
      </w:r>
    </w:p>
    <w:p w14:paraId="3A38988C">
      <w:pPr>
        <w:spacing w:line="312" w:lineRule="auto"/>
        <w:ind w:firstLine="560"/>
        <w:rPr>
          <w:rFonts w:ascii="仿宋" w:hAnsi="仿宋" w:eastAsia="仿宋" w:cs="仿宋"/>
          <w:sz w:val="28"/>
          <w:szCs w:val="28"/>
        </w:rPr>
      </w:pPr>
      <w:r>
        <w:rPr>
          <w:rFonts w:ascii="仿宋" w:hAnsi="仿宋" w:eastAsia="仿宋" w:cs="仿宋"/>
          <w:sz w:val="28"/>
          <w:szCs w:val="28"/>
        </w:rPr>
        <w:t>本专科减免学费，如果是</w:t>
      </w:r>
      <w:r>
        <w:rPr>
          <w:rFonts w:ascii="仿宋" w:hAnsi="仿宋" w:eastAsia="仿宋" w:cs="仿宋"/>
          <w:b/>
          <w:bCs/>
          <w:color w:val="FF0000"/>
          <w:sz w:val="28"/>
          <w:szCs w:val="28"/>
        </w:rPr>
        <w:t>有残疾证</w:t>
      </w:r>
      <w:r>
        <w:rPr>
          <w:rFonts w:hint="eastAsia" w:ascii="仿宋" w:hAnsi="仿宋" w:eastAsia="仿宋" w:cs="仿宋"/>
          <w:b/>
          <w:bCs/>
          <w:color w:val="FF0000"/>
          <w:sz w:val="28"/>
          <w:szCs w:val="28"/>
          <w:lang w:eastAsia="zh-CN"/>
        </w:rPr>
        <w:t>（</w:t>
      </w:r>
      <w:r>
        <w:rPr>
          <w:rFonts w:hint="eastAsia" w:ascii="仿宋" w:hAnsi="仿宋" w:eastAsia="仿宋" w:cs="仿宋"/>
          <w:b/>
          <w:bCs/>
          <w:color w:val="FF0000"/>
          <w:sz w:val="28"/>
          <w:szCs w:val="28"/>
          <w:lang w:val="en-US" w:eastAsia="zh-CN"/>
        </w:rPr>
        <w:t>残疾证要在有效期内</w:t>
      </w:r>
      <w:r>
        <w:rPr>
          <w:rFonts w:hint="eastAsia" w:ascii="仿宋" w:hAnsi="仿宋" w:eastAsia="仿宋" w:cs="仿宋"/>
          <w:b/>
          <w:bCs/>
          <w:color w:val="FF0000"/>
          <w:sz w:val="28"/>
          <w:szCs w:val="28"/>
          <w:lang w:eastAsia="zh-CN"/>
        </w:rPr>
        <w:t>）</w:t>
      </w:r>
      <w:r>
        <w:rPr>
          <w:rFonts w:ascii="仿宋" w:hAnsi="仿宋" w:eastAsia="仿宋" w:cs="仿宋"/>
          <w:sz w:val="28"/>
          <w:szCs w:val="28"/>
        </w:rPr>
        <w:t>的残疾学生、</w:t>
      </w:r>
      <w:r>
        <w:rPr>
          <w:rFonts w:hint="eastAsia" w:ascii="仿宋" w:hAnsi="仿宋" w:eastAsia="仿宋" w:cs="仿宋"/>
          <w:sz w:val="28"/>
          <w:szCs w:val="28"/>
          <w:lang w:val="en-US" w:eastAsia="zh-CN"/>
        </w:rPr>
        <w:t>孤儿、</w:t>
      </w:r>
      <w:r>
        <w:rPr>
          <w:rFonts w:ascii="仿宋" w:hAnsi="仿宋" w:eastAsia="仿宋" w:cs="仿宋"/>
          <w:sz w:val="28"/>
          <w:szCs w:val="28"/>
        </w:rPr>
        <w:t>或者是脱贫</w:t>
      </w:r>
      <w:r>
        <w:rPr>
          <w:rFonts w:ascii="仿宋" w:hAnsi="仿宋" w:eastAsia="仿宋" w:cs="仿宋"/>
          <w:b/>
          <w:bCs/>
          <w:color w:val="FF0000"/>
          <w:sz w:val="28"/>
          <w:szCs w:val="28"/>
        </w:rPr>
        <w:t>五年内</w:t>
      </w:r>
      <w:r>
        <w:rPr>
          <w:rFonts w:ascii="仿宋" w:hAnsi="仿宋" w:eastAsia="仿宋" w:cs="仿宋"/>
          <w:sz w:val="28"/>
          <w:szCs w:val="28"/>
        </w:rPr>
        <w:t>的建档立卡家庭经济困难学生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脱贫时间是2022年及之后</w:t>
      </w:r>
      <w:r>
        <w:rPr>
          <w:rFonts w:hint="eastAsia" w:ascii="仿宋" w:hAnsi="仿宋" w:eastAsia="仿宋" w:cs="仿宋"/>
          <w:sz w:val="28"/>
          <w:szCs w:val="28"/>
          <w:lang w:eastAsia="zh-CN"/>
        </w:rPr>
        <w:t>）</w:t>
      </w:r>
      <w:r>
        <w:rPr>
          <w:rFonts w:ascii="仿宋" w:hAnsi="仿宋" w:eastAsia="仿宋" w:cs="仿宋"/>
          <w:sz w:val="28"/>
          <w:szCs w:val="28"/>
        </w:rPr>
        <w:t>，可以选“是”，其余选“否”。</w:t>
      </w:r>
    </w:p>
    <w:p w14:paraId="012F91F3">
      <w:pPr>
        <w:spacing w:line="312" w:lineRule="auto"/>
        <w:ind w:firstLine="560"/>
        <w:rPr>
          <w:rFonts w:ascii="仿宋" w:hAnsi="仿宋" w:eastAsia="仿宋" w:cs="仿宋"/>
          <w:sz w:val="28"/>
          <w:szCs w:val="28"/>
        </w:rPr>
      </w:pPr>
      <w:r>
        <w:rPr>
          <w:rFonts w:ascii="仿宋" w:hAnsi="仿宋" w:eastAsia="仿宋" w:cs="仿宋"/>
          <w:sz w:val="28"/>
          <w:szCs w:val="28"/>
        </w:rPr>
        <w:drawing>
          <wp:inline distT="0" distB="0" distL="0" distR="0">
            <wp:extent cx="1464310" cy="3255010"/>
            <wp:effectExtent l="0" t="0" r="0" b="0"/>
            <wp:docPr id="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8"/>
                    <pic:cNvPicPr>
                      <a:picLocks noChangeAspect="1" noChangeArrowheads="1"/>
                    </pic:cNvPicPr>
                  </pic:nvPicPr>
                  <pic:blipFill>
                    <a:blip r:embed="rId8"/>
                    <a:srcRect l="-3" t="-2" r="-3" b="-2"/>
                    <a:stretch>
                      <a:fillRect/>
                    </a:stretch>
                  </pic:blipFill>
                  <pic:spPr>
                    <a:xfrm>
                      <a:off x="0" y="0"/>
                      <a:ext cx="1464310" cy="3255010"/>
                    </a:xfrm>
                    <a:prstGeom prst="rect">
                      <a:avLst/>
                    </a:prstGeom>
                  </pic:spPr>
                </pic:pic>
              </a:graphicData>
            </a:graphic>
          </wp:inline>
        </w:drawing>
      </w:r>
      <w:r>
        <w:rPr>
          <w:rFonts w:ascii="仿宋" w:hAnsi="仿宋" w:eastAsia="仿宋" w:cs="仿宋"/>
          <w:sz w:val="28"/>
          <w:szCs w:val="28"/>
          <w:lang w:val="en-US" w:eastAsia="zh-CN"/>
        </w:rPr>
        <w:t xml:space="preserve">  </w:t>
      </w:r>
      <w:r>
        <w:rPr>
          <w:rFonts w:ascii="仿宋" w:hAnsi="仿宋" w:eastAsia="仿宋" w:cs="仿宋"/>
          <w:sz w:val="28"/>
          <w:szCs w:val="28"/>
        </w:rPr>
        <w:drawing>
          <wp:inline distT="0" distB="0" distL="0" distR="0">
            <wp:extent cx="1464310" cy="3255010"/>
            <wp:effectExtent l="0" t="0" r="0" b="0"/>
            <wp:docPr id="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
                    <pic:cNvPicPr>
                      <a:picLocks noChangeAspect="1" noChangeArrowheads="1"/>
                    </pic:cNvPicPr>
                  </pic:nvPicPr>
                  <pic:blipFill>
                    <a:blip r:embed="rId9"/>
                    <a:srcRect l="-3" t="-2" r="-3" b="-2"/>
                    <a:stretch>
                      <a:fillRect/>
                    </a:stretch>
                  </pic:blipFill>
                  <pic:spPr>
                    <a:xfrm>
                      <a:off x="0" y="0"/>
                      <a:ext cx="1464310" cy="3255010"/>
                    </a:xfrm>
                    <a:prstGeom prst="rect">
                      <a:avLst/>
                    </a:prstGeom>
                  </pic:spPr>
                </pic:pic>
              </a:graphicData>
            </a:graphic>
          </wp:inline>
        </w:drawing>
      </w:r>
      <w:r>
        <w:rPr>
          <w:rFonts w:ascii="仿宋" w:hAnsi="仿宋" w:eastAsia="仿宋" w:cs="仿宋"/>
          <w:sz w:val="28"/>
          <w:szCs w:val="28"/>
          <w:lang w:val="en-US" w:eastAsia="zh-CN"/>
        </w:rPr>
        <w:t xml:space="preserve">  </w:t>
      </w:r>
      <w:r>
        <w:rPr>
          <w:rFonts w:ascii="仿宋" w:hAnsi="仿宋" w:eastAsia="仿宋" w:cs="仿宋"/>
          <w:sz w:val="28"/>
          <w:szCs w:val="28"/>
        </w:rPr>
        <w:drawing>
          <wp:inline distT="0" distB="0" distL="0" distR="0">
            <wp:extent cx="1456690" cy="3237230"/>
            <wp:effectExtent l="0" t="0" r="0" b="0"/>
            <wp:docPr id="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6"/>
                    <pic:cNvPicPr>
                      <a:picLocks noChangeAspect="1" noChangeArrowheads="1"/>
                    </pic:cNvPicPr>
                  </pic:nvPicPr>
                  <pic:blipFill>
                    <a:blip r:embed="rId10"/>
                    <a:srcRect l="-3" t="-2" r="-3" b="-2"/>
                    <a:stretch>
                      <a:fillRect/>
                    </a:stretch>
                  </pic:blipFill>
                  <pic:spPr>
                    <a:xfrm>
                      <a:off x="0" y="0"/>
                      <a:ext cx="1456690" cy="3237230"/>
                    </a:xfrm>
                    <a:prstGeom prst="rect">
                      <a:avLst/>
                    </a:prstGeom>
                  </pic:spPr>
                </pic:pic>
              </a:graphicData>
            </a:graphic>
          </wp:inline>
        </w:drawing>
      </w:r>
    </w:p>
    <w:p w14:paraId="760720D7">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“家庭类型信息”务请如实选填，如选填“建档立卡”“低保家庭”“特困救助供养”“孤儿”的，申请平台系统后台将与系统内已有的学生信息进行比对，</w:t>
      </w:r>
      <w:r>
        <w:rPr>
          <w:rFonts w:ascii="仿宋" w:hAnsi="仿宋" w:eastAsia="仿宋" w:cs="仿宋"/>
          <w:b/>
          <w:bCs/>
          <w:color w:val="FF0000"/>
          <w:sz w:val="28"/>
          <w:szCs w:val="28"/>
        </w:rPr>
        <w:t>如不一致，需学生提交相应证明材料</w:t>
      </w:r>
      <w:r>
        <w:rPr>
          <w:rFonts w:ascii="仿宋" w:hAnsi="仿宋" w:eastAsia="仿宋" w:cs="仿宋"/>
          <w:sz w:val="28"/>
          <w:szCs w:val="28"/>
        </w:rPr>
        <w:t>。</w:t>
      </w:r>
    </w:p>
    <w:p w14:paraId="07CAAC7B">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如选填“享受国家定期抚恤补助的优抚对象子女”“因公牺牲警察子女”“困境儿童”“残疾人及残疾人子女”“特困职工家庭”的，</w:t>
      </w:r>
      <w:r>
        <w:rPr>
          <w:rFonts w:ascii="仿宋" w:hAnsi="仿宋" w:eastAsia="仿宋" w:cs="仿宋"/>
          <w:b/>
          <w:bCs/>
          <w:color w:val="FF0000"/>
          <w:sz w:val="28"/>
          <w:szCs w:val="28"/>
        </w:rPr>
        <w:t>也需同时提交证明材料</w:t>
      </w:r>
      <w:r>
        <w:rPr>
          <w:rFonts w:ascii="仿宋" w:hAnsi="仿宋" w:eastAsia="仿宋" w:cs="仿宋"/>
          <w:sz w:val="28"/>
          <w:szCs w:val="28"/>
        </w:rPr>
        <w:t>。</w:t>
      </w:r>
    </w:p>
    <w:p w14:paraId="240DED33">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2.</w:t>
      </w:r>
      <w:r>
        <w:rPr>
          <w:rFonts w:ascii="仿宋" w:hAnsi="仿宋" w:eastAsia="仿宋" w:cs="仿宋"/>
          <w:b/>
          <w:sz w:val="28"/>
          <w:szCs w:val="28"/>
        </w:rPr>
        <w:t>系统比对：</w:t>
      </w:r>
    </w:p>
    <w:p w14:paraId="75A1ECF5">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提交申请后，申请平台系统后台将依据《江苏省学生家庭经济信息采集量化指标体系》计分方式，对申请学生家庭经济状况进行打分；同时系统后台还将针对学生所填写“家庭类型信息”、“曾获国家资助信息”与系统内数据进行比对，</w:t>
      </w:r>
      <w:r>
        <w:rPr>
          <w:rFonts w:ascii="仿宋" w:hAnsi="仿宋" w:eastAsia="仿宋" w:cs="仿宋"/>
          <w:b/>
          <w:bCs/>
          <w:color w:val="FF0000"/>
          <w:sz w:val="28"/>
          <w:szCs w:val="28"/>
        </w:rPr>
        <w:t>比对中如出现学生填写信息与系统已有信息不一致，会出现不同颜色字体提示</w:t>
      </w:r>
      <w:r>
        <w:rPr>
          <w:rFonts w:ascii="仿宋" w:hAnsi="仿宋" w:eastAsia="仿宋" w:cs="仿宋"/>
          <w:sz w:val="28"/>
          <w:szCs w:val="28"/>
        </w:rPr>
        <w:t>。</w:t>
      </w:r>
    </w:p>
    <w:p w14:paraId="22E787AB">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3.</w:t>
      </w:r>
      <w:r>
        <w:rPr>
          <w:rFonts w:ascii="仿宋" w:hAnsi="仿宋" w:eastAsia="仿宋" w:cs="仿宋"/>
          <w:b/>
          <w:sz w:val="28"/>
          <w:szCs w:val="28"/>
        </w:rPr>
        <w:t>学院审核：</w:t>
      </w:r>
    </w:p>
    <w:p w14:paraId="07B5C958">
      <w:pPr>
        <w:widowControl/>
        <w:spacing w:line="312" w:lineRule="auto"/>
        <w:ind w:firstLine="560"/>
        <w:jc w:val="left"/>
        <w:rPr>
          <w:rFonts w:ascii="仿宋" w:hAnsi="仿宋" w:eastAsia="仿宋" w:cs="仿宋"/>
          <w:b/>
          <w:bCs/>
          <w:color w:val="FF0000"/>
          <w:sz w:val="28"/>
          <w:szCs w:val="28"/>
        </w:rPr>
      </w:pPr>
      <w:r>
        <w:rPr>
          <w:rFonts w:ascii="仿宋" w:hAnsi="仿宋" w:eastAsia="仿宋" w:cs="仿宋"/>
          <w:sz w:val="28"/>
          <w:szCs w:val="28"/>
        </w:rPr>
        <w:t>学院辅导员登录“江苏省学生资助管理信息系统－资助申请平台－困难生管理－困难生认定”，对申请学生填写信息进行审核。特别是对</w:t>
      </w:r>
      <w:r>
        <w:rPr>
          <w:rFonts w:ascii="仿宋" w:hAnsi="仿宋" w:eastAsia="仿宋" w:cs="仿宋"/>
          <w:b/>
          <w:bCs/>
          <w:color w:val="FF0000"/>
          <w:sz w:val="28"/>
          <w:szCs w:val="28"/>
        </w:rPr>
        <w:t>出现的不同颜色字体提示部分，需各位老师逐一确认，将正确结果填写在系统中。</w:t>
      </w:r>
    </w:p>
    <w:p w14:paraId="470709B8">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其中“家庭类型信息”中“建档立卡”“低保家庭”“特困救助供养”“孤儿”四项如出现学生填写与系统审核不一致的，</w:t>
      </w:r>
      <w:r>
        <w:rPr>
          <w:rFonts w:ascii="仿宋" w:hAnsi="仿宋" w:eastAsia="仿宋" w:cs="仿宋"/>
          <w:b/>
          <w:bCs/>
          <w:color w:val="FF0000"/>
          <w:sz w:val="28"/>
          <w:szCs w:val="28"/>
        </w:rPr>
        <w:t>可请学生提供相关证明</w:t>
      </w:r>
      <w:r>
        <w:rPr>
          <w:rFonts w:ascii="仿宋" w:hAnsi="仿宋" w:eastAsia="仿宋" w:cs="仿宋"/>
          <w:sz w:val="28"/>
          <w:szCs w:val="28"/>
        </w:rPr>
        <w:t>，同时请学生及时与生源地扶贫、民政等部门联系，</w:t>
      </w:r>
      <w:r>
        <w:rPr>
          <w:rFonts w:ascii="仿宋" w:hAnsi="仿宋" w:eastAsia="仿宋" w:cs="仿宋"/>
          <w:b/>
          <w:bCs/>
          <w:color w:val="FF0000"/>
          <w:sz w:val="28"/>
          <w:szCs w:val="28"/>
        </w:rPr>
        <w:t>尽快将信息录入扶贫系统</w:t>
      </w:r>
      <w:r>
        <w:rPr>
          <w:rFonts w:ascii="仿宋" w:hAnsi="仿宋" w:eastAsia="仿宋" w:cs="仿宋"/>
          <w:sz w:val="28"/>
          <w:szCs w:val="28"/>
        </w:rPr>
        <w:t>；</w:t>
      </w:r>
    </w:p>
    <w:p w14:paraId="1F5F8D5A">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如“家庭类型信息”中学生选填“享受国家定期抚恤补助的优抚对象子女”“因公牺牲警察子女”“困境儿童”“残疾人及残疾人子女”“特困职工家庭”的，</w:t>
      </w:r>
      <w:r>
        <w:rPr>
          <w:rFonts w:ascii="仿宋" w:hAnsi="仿宋" w:eastAsia="仿宋" w:cs="仿宋"/>
          <w:b/>
          <w:bCs/>
          <w:color w:val="FF0000"/>
          <w:sz w:val="28"/>
          <w:szCs w:val="28"/>
        </w:rPr>
        <w:t>也需学生提交证明材料</w:t>
      </w:r>
      <w:r>
        <w:rPr>
          <w:rFonts w:ascii="仿宋" w:hAnsi="仿宋" w:eastAsia="仿宋" w:cs="仿宋"/>
          <w:sz w:val="28"/>
          <w:szCs w:val="28"/>
        </w:rPr>
        <w:t>；</w:t>
      </w:r>
    </w:p>
    <w:p w14:paraId="26D6DE34">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如“曾获国家资助信息”中学生选填上一学段已获</w:t>
      </w:r>
      <w:r>
        <w:rPr>
          <w:rFonts w:ascii="仿宋" w:hAnsi="仿宋" w:eastAsia="仿宋" w:cs="仿宋"/>
          <w:kern w:val="0"/>
          <w:sz w:val="28"/>
          <w:szCs w:val="28"/>
        </w:rPr>
        <w:t>国家教育资助，但</w:t>
      </w:r>
      <w:r>
        <w:rPr>
          <w:rFonts w:ascii="仿宋" w:hAnsi="仿宋" w:eastAsia="仿宋" w:cs="仿宋"/>
          <w:b/>
          <w:bCs/>
          <w:color w:val="FF0000"/>
          <w:kern w:val="0"/>
          <w:sz w:val="28"/>
          <w:szCs w:val="28"/>
        </w:rPr>
        <w:t>系统比对后提示不一致的，</w:t>
      </w:r>
      <w:r>
        <w:rPr>
          <w:rFonts w:ascii="仿宋" w:hAnsi="仿宋" w:eastAsia="仿宋" w:cs="仿宋"/>
          <w:b/>
          <w:bCs/>
          <w:color w:val="FF0000"/>
          <w:sz w:val="28"/>
          <w:szCs w:val="28"/>
        </w:rPr>
        <w:t>可请学生提供相关证明</w:t>
      </w:r>
      <w:r>
        <w:rPr>
          <w:rFonts w:ascii="仿宋" w:hAnsi="仿宋" w:eastAsia="仿宋" w:cs="仿宋"/>
          <w:sz w:val="28"/>
          <w:szCs w:val="28"/>
        </w:rPr>
        <w:t>。</w:t>
      </w:r>
    </w:p>
    <w:p w14:paraId="22F86C2E">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审核后如学生提供材料真实可信，可认可其填写内容。</w:t>
      </w:r>
    </w:p>
    <w:p w14:paraId="3141EE8B">
      <w:pPr>
        <w:spacing w:line="312" w:lineRule="auto"/>
        <w:rPr>
          <w:rFonts w:ascii="仿宋" w:hAnsi="仿宋" w:eastAsia="仿宋" w:cs="仿宋"/>
          <w:sz w:val="28"/>
          <w:szCs w:val="28"/>
        </w:rPr>
      </w:pPr>
      <w:r>
        <w:rPr>
          <w:rFonts w:ascii="仿宋" w:hAnsi="仿宋" w:eastAsia="仿宋" w:cs="仿宋"/>
          <w:sz w:val="28"/>
          <w:szCs w:val="28"/>
        </w:rPr>
        <w:drawing>
          <wp:inline distT="0" distB="0" distL="0" distR="0">
            <wp:extent cx="5565775" cy="146431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1"/>
                    <a:srcRect l="-2" t="-7" r="-2" b="-7"/>
                    <a:stretch>
                      <a:fillRect/>
                    </a:stretch>
                  </pic:blipFill>
                  <pic:spPr>
                    <a:xfrm>
                      <a:off x="0" y="0"/>
                      <a:ext cx="5565775" cy="1464310"/>
                    </a:xfrm>
                    <a:prstGeom prst="rect">
                      <a:avLst/>
                    </a:prstGeom>
                  </pic:spPr>
                </pic:pic>
              </a:graphicData>
            </a:graphic>
          </wp:inline>
        </w:drawing>
      </w:r>
    </w:p>
    <w:p w14:paraId="2AAE8D07">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4.</w:t>
      </w:r>
      <w:r>
        <w:rPr>
          <w:rFonts w:ascii="仿宋" w:hAnsi="仿宋" w:eastAsia="仿宋" w:cs="仿宋"/>
          <w:b/>
          <w:sz w:val="28"/>
          <w:szCs w:val="28"/>
        </w:rPr>
        <w:t>民主评议：</w:t>
      </w:r>
    </w:p>
    <w:p w14:paraId="19129E10">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各班级成立包括辅导员、班主任、学生代表等组成的认定评议小组，根据</w:t>
      </w:r>
      <w:r>
        <w:rPr>
          <w:rFonts w:ascii="仿宋" w:hAnsi="仿宋" w:eastAsia="仿宋" w:cs="仿宋"/>
          <w:b/>
          <w:bCs/>
          <w:sz w:val="28"/>
          <w:szCs w:val="28"/>
        </w:rPr>
        <w:t>《家庭经济困难认定民主评议表》（附件2）</w:t>
      </w:r>
      <w:r>
        <w:rPr>
          <w:rFonts w:ascii="仿宋" w:hAnsi="仿宋" w:eastAsia="仿宋" w:cs="仿宋"/>
          <w:sz w:val="28"/>
          <w:szCs w:val="28"/>
        </w:rPr>
        <w:t>,对申请学生日常消费等情况开展民主评议，得出民主评议情况得分；辅导员老师结合对学生的家访情况、学生消费情况的了解，得出学院意见得分。</w:t>
      </w:r>
    </w:p>
    <w:p w14:paraId="799F76D8">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5.</w:t>
      </w:r>
      <w:r>
        <w:rPr>
          <w:rFonts w:ascii="仿宋" w:hAnsi="仿宋" w:eastAsia="仿宋" w:cs="仿宋"/>
          <w:b/>
          <w:sz w:val="28"/>
          <w:szCs w:val="28"/>
        </w:rPr>
        <w:t>综合计分：</w:t>
      </w:r>
    </w:p>
    <w:p w14:paraId="32D36FCE">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学院将学生自填家庭经济情况得分从“江苏省学生资助管理信息系统”中导出，与民主评议情况得分、学院意见得分按以下公式，计算出学生家庭经济信息综合得分：</w:t>
      </w:r>
    </w:p>
    <w:p w14:paraId="35F8BA19">
      <w:pPr>
        <w:widowControl/>
        <w:spacing w:line="312" w:lineRule="auto"/>
        <w:ind w:firstLine="560"/>
        <w:jc w:val="left"/>
        <w:rPr>
          <w:rFonts w:ascii="仿宋" w:hAnsi="仿宋" w:eastAsia="仿宋" w:cs="仿宋"/>
          <w:sz w:val="28"/>
          <w:szCs w:val="28"/>
        </w:rPr>
      </w:pPr>
      <w:r>
        <w:rPr>
          <w:rFonts w:ascii="仿宋" w:hAnsi="仿宋" w:eastAsia="仿宋" w:cs="仿宋"/>
          <w:b/>
          <w:bCs/>
          <w:color w:val="FF0000"/>
          <w:sz w:val="28"/>
          <w:szCs w:val="28"/>
        </w:rPr>
        <w:t>综合得分＝学生家庭经济信息量化分值*0.7+民主评议得分*0.15+学院意见得分*0.15</w:t>
      </w:r>
      <w:r>
        <w:rPr>
          <w:rFonts w:ascii="仿宋" w:hAnsi="仿宋" w:eastAsia="仿宋" w:cs="仿宋"/>
          <w:sz w:val="28"/>
          <w:szCs w:val="28"/>
        </w:rPr>
        <w:t>。</w:t>
      </w:r>
    </w:p>
    <w:p w14:paraId="2CB350EE">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学院将“综合得分”与“学生家庭经济信息量化分值”分差填写在“江苏省学生资助管理信息系统－调整分数”中，得出其最终得分。如有分数调整，请尽量详细地填写补充情况说明。</w:t>
      </w:r>
    </w:p>
    <w:p w14:paraId="797A669F">
      <w:pPr>
        <w:spacing w:line="312" w:lineRule="auto"/>
        <w:ind w:firstLine="480"/>
        <w:rPr>
          <w:rFonts w:ascii="宋体" w:hAnsi="宋体" w:cs="宋体"/>
          <w:sz w:val="24"/>
        </w:rPr>
      </w:pPr>
      <w:r>
        <w:rPr>
          <w:rFonts w:ascii="宋体" w:hAnsi="宋体" w:cs="宋体"/>
          <w:sz w:val="24"/>
        </w:rPr>
        <w:drawing>
          <wp:inline distT="0" distB="0" distL="0" distR="0">
            <wp:extent cx="4848860" cy="1575435"/>
            <wp:effectExtent l="0" t="0" r="0" b="0"/>
            <wp:docPr id="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0"/>
                    <pic:cNvPicPr>
                      <a:picLocks noChangeAspect="1" noChangeArrowheads="1"/>
                    </pic:cNvPicPr>
                  </pic:nvPicPr>
                  <pic:blipFill>
                    <a:blip r:embed="rId12"/>
                    <a:srcRect l="-3" t="-10" r="-3" b="-10"/>
                    <a:stretch>
                      <a:fillRect/>
                    </a:stretch>
                  </pic:blipFill>
                  <pic:spPr>
                    <a:xfrm>
                      <a:off x="0" y="0"/>
                      <a:ext cx="4848860" cy="1575435"/>
                    </a:xfrm>
                    <a:prstGeom prst="rect">
                      <a:avLst/>
                    </a:prstGeom>
                  </pic:spPr>
                </pic:pic>
              </a:graphicData>
            </a:graphic>
          </wp:inline>
        </w:drawing>
      </w:r>
    </w:p>
    <w:p w14:paraId="1176695A">
      <w:pPr>
        <w:widowControl/>
        <w:spacing w:line="312" w:lineRule="auto"/>
        <w:ind w:firstLine="560"/>
        <w:jc w:val="left"/>
        <w:rPr>
          <w:rFonts w:hint="default" w:ascii="仿宋" w:hAnsi="仿宋" w:eastAsia="仿宋" w:cs="仿宋"/>
          <w:b/>
          <w:bCs/>
          <w:color w:val="FF0000"/>
          <w:sz w:val="28"/>
          <w:szCs w:val="28"/>
          <w:lang w:val="en-US" w:eastAsia="zh-CN"/>
        </w:rPr>
      </w:pPr>
      <w:r>
        <w:rPr>
          <w:rFonts w:hint="eastAsia" w:ascii="仿宋" w:hAnsi="仿宋" w:eastAsia="仿宋" w:cs="仿宋"/>
          <w:b/>
          <w:bCs/>
          <w:color w:val="FF0000"/>
          <w:sz w:val="28"/>
          <w:szCs w:val="28"/>
          <w:lang w:eastAsia="zh-CN"/>
        </w:rPr>
        <w:t>（</w:t>
      </w:r>
      <w:r>
        <w:rPr>
          <w:rFonts w:hint="eastAsia" w:ascii="仿宋" w:hAnsi="仿宋" w:eastAsia="仿宋" w:cs="仿宋"/>
          <w:b/>
          <w:bCs/>
          <w:color w:val="FF0000"/>
          <w:sz w:val="28"/>
          <w:szCs w:val="28"/>
          <w:lang w:val="en-US" w:eastAsia="zh-CN"/>
        </w:rPr>
        <w:t>新增</w:t>
      </w:r>
      <w:r>
        <w:rPr>
          <w:rFonts w:hint="eastAsia" w:ascii="仿宋" w:hAnsi="仿宋" w:eastAsia="仿宋" w:cs="仿宋"/>
          <w:b/>
          <w:bCs/>
          <w:color w:val="FF0000"/>
          <w:sz w:val="28"/>
          <w:szCs w:val="28"/>
          <w:lang w:eastAsia="zh-CN"/>
        </w:rPr>
        <w:t>）</w:t>
      </w:r>
      <w:r>
        <w:rPr>
          <w:rFonts w:hint="eastAsia" w:ascii="仿宋" w:hAnsi="仿宋" w:eastAsia="仿宋" w:cs="仿宋"/>
          <w:sz w:val="28"/>
          <w:szCs w:val="28"/>
        </w:rPr>
        <w:t>补充情况说明,除了说明调整分数的具体原因，还请</w:t>
      </w:r>
      <w:r>
        <w:rPr>
          <w:rFonts w:hint="eastAsia" w:ascii="仿宋" w:hAnsi="仿宋" w:eastAsia="仿宋" w:cs="仿宋"/>
          <w:sz w:val="28"/>
          <w:szCs w:val="28"/>
          <w:lang w:val="en-US" w:eastAsia="zh-CN"/>
        </w:rPr>
        <w:t>单独地明确地写出</w:t>
      </w:r>
      <w:r>
        <w:rPr>
          <w:rFonts w:hint="eastAsia" w:ascii="仿宋" w:hAnsi="仿宋" w:eastAsia="仿宋" w:cs="仿宋"/>
          <w:sz w:val="28"/>
          <w:szCs w:val="28"/>
        </w:rPr>
        <w:t xml:space="preserve">认定依据，从单亲、孤儿、残疾、低保、烈士子女、农村五保、因病、因灾、涉农专业 </w:t>
      </w:r>
      <w:r>
        <w:rPr>
          <w:rFonts w:hint="eastAsia" w:ascii="仿宋" w:hAnsi="仿宋" w:eastAsia="仿宋" w:cs="仿宋"/>
          <w:sz w:val="28"/>
          <w:szCs w:val="28"/>
          <w:lang w:val="en-US" w:eastAsia="zh-CN"/>
        </w:rPr>
        <w:t>9</w:t>
      </w:r>
      <w:r>
        <w:rPr>
          <w:rFonts w:hint="eastAsia" w:ascii="仿宋" w:hAnsi="仿宋" w:eastAsia="仿宋" w:cs="仿宋"/>
          <w:sz w:val="28"/>
          <w:szCs w:val="28"/>
        </w:rPr>
        <w:t>个选项中选择一种或者几种</w:t>
      </w:r>
      <w:r>
        <w:rPr>
          <w:rFonts w:hint="eastAsia" w:ascii="仿宋" w:hAnsi="仿宋" w:eastAsia="仿宋" w:cs="仿宋"/>
          <w:sz w:val="28"/>
          <w:szCs w:val="28"/>
          <w:lang w:val="en-US" w:eastAsia="zh-CN"/>
        </w:rPr>
        <w:t>作为认定依据</w:t>
      </w:r>
      <w:r>
        <w:rPr>
          <w:rFonts w:hint="eastAsia" w:ascii="仿宋" w:hAnsi="仿宋" w:eastAsia="仿宋" w:cs="仿宋"/>
          <w:sz w:val="28"/>
          <w:szCs w:val="28"/>
        </w:rPr>
        <w:t>。</w:t>
      </w:r>
      <w:r>
        <w:rPr>
          <w:rFonts w:hint="eastAsia" w:ascii="仿宋" w:hAnsi="仿宋" w:eastAsia="仿宋" w:cs="仿宋"/>
          <w:sz w:val="28"/>
          <w:szCs w:val="28"/>
          <w:lang w:val="en-US" w:eastAsia="zh-CN"/>
        </w:rPr>
        <w:t>如：</w:t>
      </w:r>
      <w:r>
        <w:rPr>
          <w:rFonts w:hint="eastAsia" w:ascii="仿宋" w:hAnsi="仿宋" w:eastAsia="仿宋" w:cs="仿宋"/>
          <w:b/>
          <w:bCs/>
          <w:color w:val="FF0000"/>
          <w:sz w:val="28"/>
          <w:szCs w:val="28"/>
          <w:lang w:val="en-US" w:eastAsia="zh-CN"/>
        </w:rPr>
        <w:t>认定依据是因病。</w:t>
      </w:r>
    </w:p>
    <w:p w14:paraId="58828711">
      <w:pPr>
        <w:spacing w:line="312" w:lineRule="auto"/>
        <w:ind w:firstLine="480"/>
        <w:jc w:val="left"/>
        <w:rPr>
          <w:rFonts w:hint="default" w:ascii="仿宋" w:hAnsi="仿宋" w:eastAsia="仿宋" w:cs="仿宋"/>
          <w:sz w:val="28"/>
          <w:szCs w:val="28"/>
          <w:lang w:val="en-US" w:eastAsia="zh-CN"/>
        </w:rPr>
      </w:pPr>
      <w:r>
        <w:rPr>
          <w:rFonts w:hint="eastAsia" w:ascii="仿宋" w:hAnsi="仿宋" w:eastAsia="仿宋" w:cs="仿宋"/>
          <w:sz w:val="28"/>
          <w:szCs w:val="28"/>
        </w:rPr>
        <w:t>填写学生的家访情况</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老师要给每个申请家庭经济困难认定的学生进行家访，并把家庭情况写在“家访情况概述”中。如果是实地家访，要把家访照片导入“家访附件”中。</w:t>
      </w:r>
    </w:p>
    <w:p w14:paraId="713A49FC">
      <w:pPr>
        <w:spacing w:line="312" w:lineRule="auto"/>
        <w:ind w:firstLine="480"/>
        <w:jc w:val="center"/>
        <w:rPr>
          <w:rFonts w:ascii="宋体" w:hAnsi="宋体" w:cs="宋体"/>
          <w:sz w:val="24"/>
        </w:rPr>
      </w:pPr>
      <w:r>
        <w:rPr>
          <w:rFonts w:ascii="宋体" w:hAnsi="宋体" w:cs="宋体"/>
          <w:sz w:val="24"/>
        </w:rPr>
        <w:drawing>
          <wp:inline distT="0" distB="0" distL="0" distR="0">
            <wp:extent cx="5254625" cy="1924050"/>
            <wp:effectExtent l="0" t="0" r="0" b="0"/>
            <wp:docPr id="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2"/>
                    <pic:cNvPicPr>
                      <a:picLocks noChangeAspect="1" noChangeArrowheads="1"/>
                    </pic:cNvPicPr>
                  </pic:nvPicPr>
                  <pic:blipFill>
                    <a:blip r:embed="rId13"/>
                    <a:srcRect l="-3" t="-8" r="-3" b="-8"/>
                    <a:stretch>
                      <a:fillRect/>
                    </a:stretch>
                  </pic:blipFill>
                  <pic:spPr>
                    <a:xfrm>
                      <a:off x="0" y="0"/>
                      <a:ext cx="5254625" cy="1924050"/>
                    </a:xfrm>
                    <a:prstGeom prst="rect">
                      <a:avLst/>
                    </a:prstGeom>
                  </pic:spPr>
                </pic:pic>
              </a:graphicData>
            </a:graphic>
          </wp:inline>
        </w:drawing>
      </w:r>
    </w:p>
    <w:p w14:paraId="73250A61">
      <w:pPr>
        <w:spacing w:line="312" w:lineRule="auto"/>
        <w:ind w:firstLine="480"/>
        <w:jc w:val="left"/>
        <w:rPr>
          <w:rFonts w:hint="eastAsia" w:ascii="仿宋" w:hAnsi="仿宋" w:eastAsia="仿宋" w:cs="仿宋"/>
          <w:sz w:val="28"/>
          <w:szCs w:val="28"/>
          <w:lang w:eastAsia="zh-CN"/>
        </w:rPr>
      </w:pPr>
      <w:r>
        <w:rPr>
          <w:rFonts w:hint="eastAsia" w:ascii="仿宋" w:hAnsi="仿宋" w:eastAsia="仿宋" w:cs="仿宋"/>
          <w:sz w:val="28"/>
          <w:szCs w:val="28"/>
        </w:rPr>
        <w:t>对家访信息和学校核实情况进行保存</w:t>
      </w:r>
      <w:r>
        <w:rPr>
          <w:rFonts w:hint="eastAsia" w:ascii="仿宋" w:hAnsi="仿宋" w:eastAsia="仿宋" w:cs="仿宋"/>
          <w:sz w:val="28"/>
          <w:szCs w:val="28"/>
          <w:lang w:eastAsia="zh-CN"/>
        </w:rPr>
        <w:t>。</w:t>
      </w:r>
    </w:p>
    <w:p w14:paraId="0E58A1CE">
      <w:pPr>
        <w:spacing w:line="312" w:lineRule="auto"/>
        <w:ind w:firstLine="480"/>
        <w:jc w:val="center"/>
        <w:rPr>
          <w:rFonts w:ascii="宋体" w:hAnsi="宋体" w:cs="宋体"/>
          <w:sz w:val="24"/>
        </w:rPr>
      </w:pPr>
    </w:p>
    <w:p w14:paraId="4F03BEFC">
      <w:pPr>
        <w:spacing w:line="312" w:lineRule="auto"/>
        <w:ind w:firstLine="480"/>
        <w:rPr>
          <w:rFonts w:ascii="宋体" w:hAnsi="宋体" w:cs="宋体"/>
          <w:sz w:val="24"/>
        </w:rPr>
      </w:pPr>
      <w:r>
        <w:rPr>
          <w:rFonts w:ascii="宋体" w:hAnsi="宋体" w:cs="宋体"/>
          <w:sz w:val="24"/>
        </w:rPr>
        <w:drawing>
          <wp:inline distT="0" distB="0" distL="0" distR="0">
            <wp:extent cx="4470400" cy="2028825"/>
            <wp:effectExtent l="0" t="0" r="0" b="0"/>
            <wp:docPr id="1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3"/>
                    <pic:cNvPicPr>
                      <a:picLocks noChangeAspect="1" noChangeArrowheads="1"/>
                    </pic:cNvPicPr>
                  </pic:nvPicPr>
                  <pic:blipFill>
                    <a:blip r:embed="rId14"/>
                    <a:srcRect l="-4" t="-9" r="-4" b="-9"/>
                    <a:stretch>
                      <a:fillRect/>
                    </a:stretch>
                  </pic:blipFill>
                  <pic:spPr>
                    <a:xfrm>
                      <a:off x="0" y="0"/>
                      <a:ext cx="4470400" cy="2028825"/>
                    </a:xfrm>
                    <a:prstGeom prst="rect">
                      <a:avLst/>
                    </a:prstGeom>
                  </pic:spPr>
                </pic:pic>
              </a:graphicData>
            </a:graphic>
          </wp:inline>
        </w:drawing>
      </w:r>
    </w:p>
    <w:p w14:paraId="3D7F7EAA">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6.</w:t>
      </w:r>
      <w:r>
        <w:rPr>
          <w:rFonts w:ascii="仿宋" w:hAnsi="仿宋" w:eastAsia="仿宋" w:cs="仿宋"/>
          <w:b/>
          <w:sz w:val="28"/>
          <w:szCs w:val="28"/>
        </w:rPr>
        <w:t>等级确认：</w:t>
      </w:r>
    </w:p>
    <w:p w14:paraId="0B751B5F">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学院辅导员将申请学生最终得分从“江苏省学生资助管理信息系统”中导出，按所管理的同一年级申请学生根据得分从高到低进行排序，并根据排序按一定比例对申请学生进行等级确认。根据学生家庭经济困难程度，认定等级设置为特别困难、比较困难、一般困难三级。</w:t>
      </w:r>
    </w:p>
    <w:p w14:paraId="2FBC4CD1">
      <w:pPr>
        <w:widowControl/>
        <w:spacing w:line="312" w:lineRule="auto"/>
        <w:ind w:firstLine="560"/>
        <w:jc w:val="left"/>
        <w:rPr>
          <w:rFonts w:ascii="仿宋" w:hAnsi="仿宋" w:eastAsia="仿宋" w:cs="仿宋"/>
          <w:sz w:val="28"/>
          <w:szCs w:val="28"/>
        </w:rPr>
      </w:pPr>
      <w:r>
        <w:rPr>
          <w:rFonts w:ascii="仿宋" w:hAnsi="仿宋" w:eastAsia="仿宋" w:cs="仿宋"/>
          <w:b/>
          <w:bCs/>
          <w:color w:val="FF0000"/>
          <w:sz w:val="28"/>
          <w:szCs w:val="28"/>
        </w:rPr>
        <w:t>特别困难</w:t>
      </w:r>
      <w:r>
        <w:rPr>
          <w:rFonts w:ascii="仿宋" w:hAnsi="仿宋" w:eastAsia="仿宋" w:cs="仿宋"/>
          <w:sz w:val="28"/>
          <w:szCs w:val="28"/>
        </w:rPr>
        <w:t>，主要指学生及其家庭没有能力提供其在校期间学习和生活基本支出。</w:t>
      </w:r>
    </w:p>
    <w:p w14:paraId="6AD87E4A">
      <w:pPr>
        <w:widowControl/>
        <w:spacing w:line="312" w:lineRule="auto"/>
        <w:ind w:firstLine="560"/>
        <w:jc w:val="left"/>
        <w:rPr>
          <w:rFonts w:ascii="仿宋" w:hAnsi="仿宋" w:eastAsia="仿宋" w:cs="仿宋"/>
          <w:sz w:val="28"/>
          <w:szCs w:val="28"/>
        </w:rPr>
      </w:pPr>
      <w:r>
        <w:rPr>
          <w:rFonts w:ascii="仿宋" w:hAnsi="仿宋" w:eastAsia="仿宋" w:cs="仿宋"/>
          <w:b/>
          <w:bCs/>
          <w:color w:val="FF0000"/>
          <w:sz w:val="28"/>
          <w:szCs w:val="28"/>
        </w:rPr>
        <w:t>比较困难</w:t>
      </w:r>
      <w:r>
        <w:rPr>
          <w:rFonts w:ascii="仿宋" w:hAnsi="仿宋" w:eastAsia="仿宋" w:cs="仿宋"/>
          <w:sz w:val="28"/>
          <w:szCs w:val="28"/>
        </w:rPr>
        <w:t>，指学生及其家庭仅能提供其在校期间部分学习和生活基本支出，其余部分需要依靠国家资助政策补充。</w:t>
      </w:r>
    </w:p>
    <w:p w14:paraId="71FA80D2">
      <w:pPr>
        <w:widowControl/>
        <w:spacing w:line="312" w:lineRule="auto"/>
        <w:ind w:firstLine="560"/>
        <w:jc w:val="left"/>
        <w:rPr>
          <w:rFonts w:ascii="仿宋" w:hAnsi="仿宋" w:eastAsia="仿宋" w:cs="仿宋"/>
          <w:sz w:val="28"/>
          <w:szCs w:val="28"/>
        </w:rPr>
      </w:pPr>
      <w:r>
        <w:rPr>
          <w:rFonts w:ascii="仿宋" w:hAnsi="仿宋" w:eastAsia="仿宋" w:cs="仿宋"/>
          <w:b/>
          <w:bCs/>
          <w:color w:val="FF0000"/>
          <w:sz w:val="28"/>
          <w:szCs w:val="28"/>
        </w:rPr>
        <w:t>一般困难</w:t>
      </w:r>
      <w:r>
        <w:rPr>
          <w:rFonts w:ascii="仿宋" w:hAnsi="仿宋" w:eastAsia="仿宋" w:cs="仿宋"/>
          <w:sz w:val="28"/>
          <w:szCs w:val="28"/>
        </w:rPr>
        <w:t>，指学生及其家庭能提供大部分，但尚不能完全提供其在校期间学习和生活基本支出。</w:t>
      </w:r>
    </w:p>
    <w:p w14:paraId="4BCF2A18">
      <w:pPr>
        <w:widowControl/>
        <w:spacing w:line="312" w:lineRule="auto"/>
        <w:ind w:firstLine="560"/>
        <w:jc w:val="left"/>
        <w:rPr>
          <w:rFonts w:ascii="仿宋" w:hAnsi="仿宋" w:eastAsia="仿宋" w:cs="仿宋"/>
          <w:sz w:val="28"/>
          <w:szCs w:val="28"/>
        </w:rPr>
      </w:pPr>
      <w:r>
        <w:rPr>
          <w:rFonts w:ascii="仿宋" w:hAnsi="仿宋" w:eastAsia="仿宋" w:cs="仿宋"/>
          <w:b/>
          <w:bCs/>
          <w:color w:val="FF0000"/>
          <w:sz w:val="28"/>
          <w:szCs w:val="28"/>
        </w:rPr>
        <w:t>认定困难学生人数中“特别困难”学生原则上不超过所管理的同一年级学生总数的5%</w:t>
      </w:r>
      <w:r>
        <w:rPr>
          <w:rFonts w:ascii="仿宋" w:hAnsi="仿宋" w:eastAsia="仿宋" w:cs="仿宋"/>
          <w:sz w:val="28"/>
          <w:szCs w:val="28"/>
        </w:rPr>
        <w:t>。</w:t>
      </w:r>
    </w:p>
    <w:p w14:paraId="62AC8EC4">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7.</w:t>
      </w:r>
      <w:r>
        <w:rPr>
          <w:rFonts w:ascii="仿宋" w:hAnsi="仿宋" w:eastAsia="仿宋" w:cs="仿宋"/>
          <w:b/>
          <w:sz w:val="28"/>
          <w:szCs w:val="28"/>
        </w:rPr>
        <w:t>学院公示：</w:t>
      </w:r>
    </w:p>
    <w:p w14:paraId="102653E9">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辅导员对申请学生进行等级确认后，将初定确认等级在规定时间内以适当方式、在适当范围内</w:t>
      </w:r>
      <w:r>
        <w:rPr>
          <w:rFonts w:ascii="仿宋" w:hAnsi="仿宋" w:eastAsia="仿宋" w:cs="仿宋"/>
          <w:b/>
          <w:bCs/>
          <w:color w:val="FF0000"/>
          <w:sz w:val="28"/>
          <w:szCs w:val="28"/>
        </w:rPr>
        <w:t>进行公示</w:t>
      </w:r>
      <w:r>
        <w:rPr>
          <w:rFonts w:ascii="仿宋" w:hAnsi="仿宋" w:eastAsia="仿宋" w:cs="仿宋"/>
          <w:sz w:val="28"/>
          <w:szCs w:val="28"/>
        </w:rPr>
        <w:t>。公示期间如师生有异议，须在公示有效期内以书面形式向辅导员提出，并由辅导员报学院认定工作组。学院认定工作组接到异议后，应在3个工作日内对申请学生再次进行资格审查，根据审查情况，确定其认定等级是否准确，并将审查结果向提出异议的师生反馈。</w:t>
      </w:r>
      <w:r>
        <w:rPr>
          <w:rFonts w:ascii="仿宋" w:hAnsi="仿宋" w:eastAsia="仿宋" w:cs="仿宋"/>
          <w:b/>
          <w:bCs/>
          <w:color w:val="FF0000"/>
          <w:sz w:val="28"/>
          <w:szCs w:val="28"/>
        </w:rPr>
        <w:t>公示时，严禁涉及学生个人敏感信息及隐私，公示期结</w:t>
      </w:r>
      <w:r>
        <w:rPr>
          <w:rFonts w:hint="eastAsia" w:ascii="仿宋" w:hAnsi="仿宋" w:eastAsia="仿宋" w:cs="仿宋"/>
          <w:b/>
          <w:bCs/>
          <w:color w:val="FF0000"/>
          <w:sz w:val="28"/>
          <w:szCs w:val="28"/>
          <w:lang w:eastAsia="zh-CN"/>
        </w:rPr>
        <w:t>束后</w:t>
      </w:r>
      <w:r>
        <w:rPr>
          <w:rFonts w:ascii="仿宋" w:hAnsi="仿宋" w:eastAsia="仿宋" w:cs="仿宋"/>
          <w:b/>
          <w:bCs/>
          <w:color w:val="FF0000"/>
          <w:sz w:val="28"/>
          <w:szCs w:val="28"/>
        </w:rPr>
        <w:t>及时去除信息。</w:t>
      </w:r>
    </w:p>
    <w:p w14:paraId="0D2B3E1C">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公示结束后，学院辅导员将认定结果报学院认定工作组审核，</w:t>
      </w:r>
      <w:r>
        <w:rPr>
          <w:rFonts w:ascii="仿宋" w:hAnsi="仿宋" w:eastAsia="仿宋" w:cs="仿宋"/>
          <w:b/>
          <w:bCs/>
          <w:color w:val="FF0000"/>
          <w:sz w:val="28"/>
          <w:szCs w:val="28"/>
        </w:rPr>
        <w:t>审核通过后将申请学生困难等级填写在“江苏省学生资助管理信息系统”中，并</w:t>
      </w:r>
      <w:r>
        <w:rPr>
          <w:rFonts w:hint="eastAsia" w:ascii="仿宋" w:hAnsi="仿宋" w:eastAsia="仿宋" w:cs="仿宋"/>
          <w:b/>
          <w:bCs/>
          <w:color w:val="FF0000"/>
          <w:sz w:val="28"/>
          <w:szCs w:val="28"/>
          <w:lang w:val="en-US" w:eastAsia="zh-CN"/>
        </w:rPr>
        <w:t>在10月13日前</w:t>
      </w:r>
      <w:bookmarkStart w:id="0" w:name="_GoBack"/>
      <w:bookmarkEnd w:id="0"/>
      <w:r>
        <w:rPr>
          <w:rFonts w:ascii="仿宋" w:hAnsi="仿宋" w:eastAsia="仿宋" w:cs="仿宋"/>
          <w:b/>
          <w:bCs/>
          <w:color w:val="FF0000"/>
          <w:sz w:val="28"/>
          <w:szCs w:val="28"/>
        </w:rPr>
        <w:t>报校学生资助中心审核评定</w:t>
      </w:r>
      <w:r>
        <w:rPr>
          <w:rFonts w:ascii="仿宋" w:hAnsi="仿宋" w:eastAsia="仿宋" w:cs="仿宋"/>
          <w:sz w:val="28"/>
          <w:szCs w:val="28"/>
        </w:rPr>
        <w:t>。</w:t>
      </w:r>
    </w:p>
    <w:p w14:paraId="5DD8015F">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8.</w:t>
      </w:r>
      <w:r>
        <w:rPr>
          <w:rFonts w:ascii="仿宋" w:hAnsi="仿宋" w:eastAsia="仿宋" w:cs="仿宋"/>
          <w:b/>
          <w:sz w:val="28"/>
          <w:szCs w:val="28"/>
        </w:rPr>
        <w:t>学校评定：</w:t>
      </w:r>
    </w:p>
    <w:p w14:paraId="644B48F4">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校学生资助中心汇总、核实学院审核通过并提请的名单，进行最终审核评定，报学校学生资助工作领导小组审批。若接到学生复议提请，校学生资助中心在3个工作日进行调查核实，做出相应调整和反馈。</w:t>
      </w:r>
    </w:p>
    <w:p w14:paraId="3AF19B16">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9.</w:t>
      </w:r>
      <w:r>
        <w:rPr>
          <w:rFonts w:ascii="仿宋" w:hAnsi="仿宋" w:eastAsia="仿宋" w:cs="仿宋"/>
          <w:b/>
          <w:sz w:val="28"/>
          <w:szCs w:val="28"/>
        </w:rPr>
        <w:t>建档备案:</w:t>
      </w:r>
    </w:p>
    <w:p w14:paraId="7AF460E7">
      <w:pPr>
        <w:spacing w:line="312" w:lineRule="auto"/>
        <w:ind w:firstLine="560"/>
        <w:rPr>
          <w:rFonts w:ascii="仿宋" w:hAnsi="仿宋" w:eastAsia="仿宋" w:cs="仿宋"/>
          <w:sz w:val="28"/>
          <w:szCs w:val="28"/>
        </w:rPr>
      </w:pPr>
      <w:r>
        <w:rPr>
          <w:rFonts w:ascii="仿宋" w:hAnsi="仿宋" w:eastAsia="仿宋" w:cs="仿宋"/>
          <w:sz w:val="28"/>
          <w:szCs w:val="28"/>
        </w:rPr>
        <w:t>学院在“江苏省学生资助管理信息系统”中打印出经校学生资助中心审核通过的各等级困难学生认定申请表，交学生本人签字确认后，连同学生提交的其他证明材料，一并按学年装订成册，由学院存档。</w:t>
      </w:r>
    </w:p>
    <w:p w14:paraId="0E3CB4DF">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10.</w:t>
      </w:r>
      <w:r>
        <w:rPr>
          <w:rFonts w:ascii="仿宋" w:hAnsi="仿宋" w:eastAsia="仿宋" w:cs="仿宋"/>
          <w:b/>
          <w:sz w:val="28"/>
          <w:szCs w:val="28"/>
        </w:rPr>
        <w:t>抽查核实：</w:t>
      </w:r>
    </w:p>
    <w:p w14:paraId="6D5037B9">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认定结</w:t>
      </w:r>
      <w:r>
        <w:rPr>
          <w:rFonts w:hint="eastAsia" w:ascii="仿宋" w:hAnsi="仿宋" w:eastAsia="仿宋" w:cs="仿宋"/>
          <w:sz w:val="28"/>
          <w:szCs w:val="28"/>
          <w:lang w:eastAsia="zh-CN"/>
        </w:rPr>
        <w:t>束后</w:t>
      </w:r>
      <w:r>
        <w:rPr>
          <w:rFonts w:ascii="仿宋" w:hAnsi="仿宋" w:eastAsia="仿宋" w:cs="仿宋"/>
          <w:sz w:val="28"/>
          <w:szCs w:val="28"/>
        </w:rPr>
        <w:t>，学校将不定期随机抽选一定比例的家庭经济困难的学生进行核查。如发现弄虚作假现象，一经核实，取消其认定等级，收回资助资金。情节严重的，根据有关规定进行严肃处理。</w:t>
      </w:r>
    </w:p>
    <w:p w14:paraId="00E1889C">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11.</w:t>
      </w:r>
      <w:r>
        <w:rPr>
          <w:rFonts w:ascii="仿宋" w:hAnsi="仿宋" w:eastAsia="仿宋" w:cs="仿宋"/>
          <w:b/>
          <w:sz w:val="28"/>
          <w:szCs w:val="28"/>
        </w:rPr>
        <w:t>重要提醒：</w:t>
      </w:r>
    </w:p>
    <w:p w14:paraId="2A421160">
      <w:pPr>
        <w:widowControl/>
        <w:spacing w:line="312" w:lineRule="auto"/>
        <w:ind w:firstLine="560"/>
        <w:jc w:val="left"/>
        <w:rPr>
          <w:rFonts w:ascii="仿宋" w:hAnsi="仿宋" w:eastAsia="仿宋" w:cs="仿宋"/>
          <w:sz w:val="28"/>
          <w:szCs w:val="28"/>
          <w:lang w:bidi="ar"/>
        </w:rPr>
      </w:pPr>
      <w:r>
        <w:rPr>
          <w:rFonts w:ascii="仿宋" w:hAnsi="仿宋" w:eastAsia="仿宋" w:cs="仿宋"/>
          <w:b/>
          <w:bCs/>
          <w:color w:val="FF0000"/>
          <w:sz w:val="32"/>
          <w:szCs w:val="32"/>
        </w:rPr>
        <w:t>认定时请各位老师及时在“江苏省学生资助管理信息系统－特殊困难学生就学信息库”中查看本学院“特殊困难五类人群”中学生，全面落实特殊困难学生“免申即享”。</w:t>
      </w:r>
      <w:r>
        <w:rPr>
          <w:rFonts w:ascii="仿宋" w:hAnsi="仿宋" w:eastAsia="仿宋" w:cs="仿宋"/>
          <w:sz w:val="28"/>
          <w:szCs w:val="28"/>
          <w:lang w:bidi="ar"/>
        </w:rPr>
        <w:t>针对学校比对出的在籍在校特殊困难学生，简化资助流程，取消学生申请、提供证明材料和名单公示环节，实现政府资助“免申即享”。</w:t>
      </w:r>
    </w:p>
    <w:p w14:paraId="1A81C88F">
      <w:pPr>
        <w:widowControl/>
        <w:spacing w:line="312" w:lineRule="auto"/>
        <w:ind w:firstLine="560"/>
        <w:jc w:val="left"/>
        <w:rPr>
          <w:rFonts w:ascii="仿宋" w:hAnsi="仿宋" w:eastAsia="仿宋" w:cs="仿宋"/>
          <w:sz w:val="28"/>
          <w:szCs w:val="28"/>
        </w:rPr>
      </w:pPr>
      <w:r>
        <w:rPr>
          <w:rFonts w:ascii="仿宋" w:hAnsi="仿宋" w:eastAsia="仿宋" w:cs="仿宋"/>
          <w:sz w:val="28"/>
          <w:szCs w:val="28"/>
          <w:lang w:bidi="ar"/>
        </w:rPr>
        <w:t>如学生放弃家庭经济困难认定以及申请各类资助，</w:t>
      </w:r>
      <w:r>
        <w:rPr>
          <w:rFonts w:ascii="仿宋" w:hAnsi="仿宋" w:eastAsia="仿宋" w:cs="仿宋"/>
          <w:b/>
          <w:bCs/>
          <w:color w:val="FF0000"/>
          <w:sz w:val="28"/>
          <w:szCs w:val="28"/>
          <w:lang w:bidi="ar"/>
        </w:rPr>
        <w:t>请辅导员一对一和学生谈话宣讲资助政策，了解学生具体情况</w:t>
      </w:r>
      <w:r>
        <w:rPr>
          <w:rFonts w:ascii="仿宋" w:hAnsi="仿宋" w:eastAsia="仿宋" w:cs="仿宋"/>
          <w:sz w:val="28"/>
          <w:szCs w:val="28"/>
          <w:lang w:bidi="ar"/>
        </w:rPr>
        <w:t>。对于少数确因家庭经济状况好转，不再申请资助的特殊困难学生，可在认真核查、集体审议基础上，</w:t>
      </w:r>
      <w:r>
        <w:rPr>
          <w:rFonts w:hint="eastAsia" w:ascii="仿宋" w:hAnsi="仿宋" w:eastAsia="仿宋" w:cs="仿宋"/>
          <w:sz w:val="28"/>
          <w:szCs w:val="28"/>
          <w:lang w:eastAsia="zh-CN" w:bidi="ar"/>
        </w:rPr>
        <w:t>免予</w:t>
      </w:r>
      <w:r>
        <w:rPr>
          <w:rFonts w:ascii="仿宋" w:hAnsi="仿宋" w:eastAsia="仿宋" w:cs="仿宋"/>
          <w:sz w:val="28"/>
          <w:szCs w:val="28"/>
          <w:lang w:bidi="ar"/>
        </w:rPr>
        <w:t>资助。并下载《本科学生放弃家庭经济困难认定说明》（附件3），请学生签字确认，附辅导员谈话记录，由学院装订存档。</w:t>
      </w:r>
    </w:p>
    <w:p w14:paraId="6FA87A62">
      <w:pPr>
        <w:widowControl/>
        <w:spacing w:before="163" w:after="0" w:line="312" w:lineRule="auto"/>
        <w:ind w:firstLine="561"/>
        <w:jc w:val="left"/>
        <w:rPr>
          <w:rFonts w:ascii="仿宋" w:hAnsi="仿宋" w:eastAsia="仿宋" w:cs="仿宋"/>
          <w:b/>
          <w:sz w:val="28"/>
          <w:szCs w:val="28"/>
        </w:rPr>
      </w:pPr>
      <w:r>
        <w:rPr>
          <w:rFonts w:hint="eastAsia" w:ascii="仿宋" w:hAnsi="仿宋" w:eastAsia="仿宋" w:cs="仿宋"/>
          <w:b/>
          <w:sz w:val="28"/>
          <w:szCs w:val="28"/>
          <w:lang w:val="en-US" w:eastAsia="zh-CN"/>
        </w:rPr>
        <w:t>12.</w:t>
      </w:r>
      <w:r>
        <w:rPr>
          <w:rFonts w:ascii="仿宋" w:hAnsi="仿宋" w:eastAsia="仿宋" w:cs="仿宋"/>
          <w:b/>
          <w:sz w:val="28"/>
          <w:szCs w:val="28"/>
        </w:rPr>
        <w:t>系统说明：</w:t>
      </w:r>
    </w:p>
    <w:p w14:paraId="3284EBB6">
      <w:pPr>
        <w:widowControl/>
        <w:spacing w:line="312" w:lineRule="auto"/>
        <w:ind w:firstLine="560"/>
        <w:jc w:val="left"/>
        <w:rPr>
          <w:rFonts w:ascii="仿宋" w:hAnsi="仿宋" w:eastAsia="仿宋" w:cs="仿宋"/>
          <w:sz w:val="28"/>
          <w:szCs w:val="28"/>
        </w:rPr>
      </w:pPr>
      <w:r>
        <w:rPr>
          <w:rFonts w:ascii="仿宋" w:hAnsi="仿宋" w:eastAsia="仿宋" w:cs="仿宋"/>
          <w:sz w:val="28"/>
          <w:szCs w:val="28"/>
        </w:rPr>
        <w:t>●“江苏省学生资助管理信息系统－资助申请平台－困难生管理－困难生认定” 明细页面中各功能按钮简介：</w:t>
      </w:r>
    </w:p>
    <w:p w14:paraId="6A81B7E4">
      <w:pPr>
        <w:widowControl/>
        <w:spacing w:line="312" w:lineRule="auto"/>
        <w:jc w:val="left"/>
        <w:rPr>
          <w:rFonts w:ascii="仿宋" w:hAnsi="仿宋" w:eastAsia="仿宋" w:cs="仿宋"/>
          <w:kern w:val="0"/>
          <w:sz w:val="28"/>
          <w:szCs w:val="28"/>
        </w:rPr>
      </w:pPr>
      <w:r>
        <w:rPr>
          <w:rFonts w:ascii="仿宋" w:hAnsi="仿宋" w:eastAsia="仿宋" w:cs="仿宋"/>
          <w:kern w:val="0"/>
          <w:sz w:val="28"/>
          <w:szCs w:val="28"/>
        </w:rPr>
        <w:drawing>
          <wp:inline distT="0" distB="0" distL="0" distR="0">
            <wp:extent cx="4875530" cy="113601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5"/>
                    <a:srcRect l="-1" t="-6" r="-1" b="-6"/>
                    <a:stretch>
                      <a:fillRect/>
                    </a:stretch>
                  </pic:blipFill>
                  <pic:spPr>
                    <a:xfrm>
                      <a:off x="0" y="0"/>
                      <a:ext cx="4875530" cy="1136015"/>
                    </a:xfrm>
                    <a:prstGeom prst="rect">
                      <a:avLst/>
                    </a:prstGeom>
                  </pic:spPr>
                </pic:pic>
              </a:graphicData>
            </a:graphic>
          </wp:inline>
        </w:drawing>
      </w:r>
    </w:p>
    <w:p w14:paraId="0107EF39">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⑴、打印资助申请表：根据学生填写的内容在线生成资助申请表，并支持在线打印及导出</w:t>
      </w:r>
    </w:p>
    <w:p w14:paraId="32F12F27">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⑵、审核更新导入：批量导入学生困难认定审核信息。</w:t>
      </w:r>
    </w:p>
    <w:p w14:paraId="7B077CA6">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⑶、学校核实情况更新导入：一键导入建档立卡，低保，残疾，特困，孤儿核实情况信息。</w:t>
      </w:r>
    </w:p>
    <w:p w14:paraId="5819267E">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⑷、删除：删除未提交与退回的学生申请信息。</w:t>
      </w:r>
    </w:p>
    <w:p w14:paraId="1D00C379">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⑸、导出家庭经济信息：导出学生填写的家庭经济信息。</w:t>
      </w:r>
    </w:p>
    <w:p w14:paraId="4829A888">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⑹、导出困难学生认定：导出困难学生的认定信息。</w:t>
      </w:r>
    </w:p>
    <w:p w14:paraId="4504F59E">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⑺、导出本专科国家助学金资助名单：导出审核通过的且申请国家助学金的资助名单</w:t>
      </w:r>
    </w:p>
    <w:p w14:paraId="6ED52B4E">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⑻、导出家庭经济量化表：一键导出学生填写的家庭经济量化的填写内容</w:t>
      </w:r>
    </w:p>
    <w:p w14:paraId="604B80C3">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⑼、导出：导出学生填写的信息</w:t>
      </w:r>
    </w:p>
    <w:p w14:paraId="70236060">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⑽、导出家庭信息：导出学生填写的家庭信息</w:t>
      </w:r>
    </w:p>
    <w:p w14:paraId="65314D64">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⑾、审核通过：审核通过困难认定</w:t>
      </w:r>
    </w:p>
    <w:p w14:paraId="0978A7E5">
      <w:pPr>
        <w:spacing w:line="312" w:lineRule="auto"/>
        <w:ind w:firstLine="560"/>
        <w:rPr>
          <w:rFonts w:ascii="仿宋" w:hAnsi="仿宋" w:eastAsia="仿宋" w:cs="仿宋"/>
          <w:kern w:val="0"/>
          <w:sz w:val="28"/>
          <w:szCs w:val="28"/>
        </w:rPr>
      </w:pPr>
      <w:r>
        <w:rPr>
          <w:rFonts w:ascii="仿宋" w:hAnsi="仿宋" w:eastAsia="仿宋" w:cs="仿宋"/>
          <w:kern w:val="0"/>
          <w:sz w:val="28"/>
          <w:szCs w:val="28"/>
        </w:rPr>
        <w:t>⑿、审核退回：审核退回困难认定</w:t>
      </w:r>
    </w:p>
    <w:p w14:paraId="48716AC2">
      <w:pPr>
        <w:spacing w:line="312" w:lineRule="auto"/>
        <w:ind w:firstLine="560"/>
        <w:rPr>
          <w:rFonts w:ascii="仿宋" w:hAnsi="仿宋" w:eastAsia="仿宋" w:cs="仿宋"/>
          <w:kern w:val="0"/>
          <w:sz w:val="28"/>
          <w:szCs w:val="28"/>
        </w:rPr>
      </w:pPr>
      <w:r>
        <w:rPr>
          <w:rFonts w:ascii="仿宋" w:hAnsi="仿宋" w:eastAsia="仿宋" w:cs="仿宋"/>
          <w:kern w:val="0"/>
          <w:sz w:val="28"/>
          <w:szCs w:val="28"/>
        </w:rPr>
        <w:t>注意：⑴、带全国字样的均为导出全国系统模板。</w:t>
      </w:r>
    </w:p>
    <w:p w14:paraId="1955549B">
      <w:pPr>
        <w:spacing w:line="312" w:lineRule="auto"/>
        <w:ind w:firstLine="560"/>
        <w:rPr>
          <w:rFonts w:ascii="仿宋" w:hAnsi="仿宋" w:eastAsia="仿宋" w:cs="仿宋"/>
          <w:sz w:val="28"/>
          <w:szCs w:val="28"/>
        </w:rPr>
      </w:pPr>
      <w:r>
        <w:rPr>
          <w:rFonts w:ascii="仿宋" w:hAnsi="仿宋" w:eastAsia="仿宋" w:cs="仿宋"/>
          <w:kern w:val="0"/>
          <w:sz w:val="28"/>
          <w:szCs w:val="28"/>
        </w:rPr>
        <w:t xml:space="preserve">      ⑵、系统自动核实家庭经济困难情况为隔日核实，分实时核实。</w:t>
      </w:r>
    </w:p>
    <w:p w14:paraId="110A00D1">
      <w:pPr>
        <w:spacing w:line="560" w:lineRule="exact"/>
        <w:ind w:firstLine="560"/>
        <w:rPr>
          <w:rFonts w:ascii="仿宋" w:hAnsi="仿宋" w:eastAsia="仿宋" w:cs="仿宋"/>
          <w:kern w:val="0"/>
          <w:sz w:val="28"/>
          <w:szCs w:val="28"/>
        </w:rPr>
      </w:pPr>
      <w:r>
        <w:rPr>
          <w:rFonts w:ascii="仿宋" w:hAnsi="仿宋" w:eastAsia="仿宋" w:cs="仿宋"/>
          <w:sz w:val="28"/>
          <w:szCs w:val="28"/>
        </w:rPr>
        <w:t xml:space="preserve">●学院对困难生信息审核，系统支持单个学生审核和批量导入审核。 </w:t>
      </w:r>
    </w:p>
    <w:p w14:paraId="485CD35E">
      <w:pPr>
        <w:widowControl/>
        <w:jc w:val="left"/>
        <w:rPr>
          <w:rFonts w:ascii="仿宋" w:hAnsi="仿宋" w:eastAsia="仿宋" w:cs="仿宋"/>
          <w:kern w:val="0"/>
          <w:sz w:val="28"/>
          <w:szCs w:val="28"/>
        </w:rPr>
      </w:pPr>
      <w:r>
        <w:rPr>
          <w:rFonts w:ascii="仿宋" w:hAnsi="仿宋" w:eastAsia="仿宋" w:cs="仿宋"/>
          <w:kern w:val="0"/>
          <w:sz w:val="28"/>
          <w:szCs w:val="28"/>
        </w:rPr>
        <w:drawing>
          <wp:inline distT="0" distB="0" distL="0" distR="0">
            <wp:extent cx="5609590" cy="2029460"/>
            <wp:effectExtent l="0" t="0" r="0"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noChangeArrowheads="1"/>
                    </pic:cNvPicPr>
                  </pic:nvPicPr>
                  <pic:blipFill>
                    <a:blip r:embed="rId16"/>
                    <a:srcRect l="-4" t="-9" r="-4" b="-9"/>
                    <a:stretch>
                      <a:fillRect/>
                    </a:stretch>
                  </pic:blipFill>
                  <pic:spPr>
                    <a:xfrm>
                      <a:off x="0" y="0"/>
                      <a:ext cx="5609590" cy="2029460"/>
                    </a:xfrm>
                    <a:prstGeom prst="rect">
                      <a:avLst/>
                    </a:prstGeom>
                  </pic:spPr>
                </pic:pic>
              </a:graphicData>
            </a:graphic>
          </wp:inline>
        </w:drawing>
      </w:r>
    </w:p>
    <w:p w14:paraId="50B2DB98">
      <w:pPr>
        <w:spacing w:line="560" w:lineRule="exact"/>
        <w:ind w:firstLine="560"/>
        <w:rPr>
          <w:rFonts w:ascii="仿宋" w:hAnsi="仿宋" w:eastAsia="仿宋" w:cs="仿宋"/>
          <w:kern w:val="0"/>
          <w:sz w:val="28"/>
          <w:szCs w:val="28"/>
        </w:rPr>
      </w:pPr>
    </w:p>
    <w:p w14:paraId="320CC239">
      <w:pPr>
        <w:widowControl/>
        <w:spacing w:line="360" w:lineRule="auto"/>
        <w:ind w:firstLine="560"/>
        <w:jc w:val="left"/>
        <w:rPr>
          <w:rFonts w:ascii="仿宋" w:hAnsi="仿宋" w:eastAsia="仿宋" w:cs="仿宋"/>
          <w:kern w:val="0"/>
          <w:sz w:val="28"/>
          <w:szCs w:val="28"/>
        </w:rPr>
      </w:pPr>
    </w:p>
    <w:sectPr>
      <w:pgSz w:w="11906" w:h="16838"/>
      <w:pgMar w:top="1247" w:right="1588" w:bottom="1247" w:left="1588" w:header="0" w:footer="0" w:gutter="0"/>
      <w:pgNumType w:fmt="decimal"/>
      <w:cols w:space="720" w:num="1"/>
      <w:formProt w:val="0"/>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FFont-Family"/>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pStyle w:val="2"/>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autoHyphenation/>
  <w:compat>
    <w:noLeading/>
    <w:doNotExpandShiftReturn/>
    <w:useFELayout/>
    <w:compatSetting w:name="compatibilityMode" w:uri="http://schemas.microsoft.com/office/word" w:val="14"/>
  </w:compat>
  <w:rsids>
    <w:rsidRoot w:val="00000000"/>
    <w:rsid w:val="00C12DE3"/>
    <w:rsid w:val="04EB6681"/>
    <w:rsid w:val="05E03D0C"/>
    <w:rsid w:val="0D3230A2"/>
    <w:rsid w:val="0F1862C4"/>
    <w:rsid w:val="10EF74F9"/>
    <w:rsid w:val="13157931"/>
    <w:rsid w:val="132C0590"/>
    <w:rsid w:val="14101C60"/>
    <w:rsid w:val="150F2E19"/>
    <w:rsid w:val="16CA1B92"/>
    <w:rsid w:val="16CB00C0"/>
    <w:rsid w:val="17101F77"/>
    <w:rsid w:val="17C76AD9"/>
    <w:rsid w:val="18697B91"/>
    <w:rsid w:val="1B701236"/>
    <w:rsid w:val="1F1365D3"/>
    <w:rsid w:val="1F973235"/>
    <w:rsid w:val="20631369"/>
    <w:rsid w:val="26B741BD"/>
    <w:rsid w:val="279A4D97"/>
    <w:rsid w:val="28BC3D0D"/>
    <w:rsid w:val="29303A19"/>
    <w:rsid w:val="297B5976"/>
    <w:rsid w:val="2BEF61A7"/>
    <w:rsid w:val="2DF31F7F"/>
    <w:rsid w:val="2E8B0409"/>
    <w:rsid w:val="2F5E78CC"/>
    <w:rsid w:val="310444A3"/>
    <w:rsid w:val="35EA1EB9"/>
    <w:rsid w:val="38F87EF9"/>
    <w:rsid w:val="3CB21257"/>
    <w:rsid w:val="432F53AF"/>
    <w:rsid w:val="44F3065E"/>
    <w:rsid w:val="460C7C2A"/>
    <w:rsid w:val="486F44A0"/>
    <w:rsid w:val="490966A2"/>
    <w:rsid w:val="491017DF"/>
    <w:rsid w:val="49667651"/>
    <w:rsid w:val="4AEC1DD8"/>
    <w:rsid w:val="4BE17463"/>
    <w:rsid w:val="4C433C79"/>
    <w:rsid w:val="4C806C7C"/>
    <w:rsid w:val="4CCF19B1"/>
    <w:rsid w:val="4D7A191D"/>
    <w:rsid w:val="50901457"/>
    <w:rsid w:val="52122724"/>
    <w:rsid w:val="54012A9C"/>
    <w:rsid w:val="54907C78"/>
    <w:rsid w:val="571526B6"/>
    <w:rsid w:val="583077A8"/>
    <w:rsid w:val="5A302B5A"/>
    <w:rsid w:val="5E93283E"/>
    <w:rsid w:val="5ED66BCF"/>
    <w:rsid w:val="64414AEB"/>
    <w:rsid w:val="64550596"/>
    <w:rsid w:val="64664551"/>
    <w:rsid w:val="65444892"/>
    <w:rsid w:val="65C77271"/>
    <w:rsid w:val="666D1BC7"/>
    <w:rsid w:val="68CF159A"/>
    <w:rsid w:val="6A5C442C"/>
    <w:rsid w:val="6B785296"/>
    <w:rsid w:val="6BC009EB"/>
    <w:rsid w:val="6C0C3C30"/>
    <w:rsid w:val="6C531861"/>
    <w:rsid w:val="6C823EF2"/>
    <w:rsid w:val="6E0A23F1"/>
    <w:rsid w:val="7016507D"/>
    <w:rsid w:val="722A3062"/>
    <w:rsid w:val="726F4F19"/>
    <w:rsid w:val="735F2141"/>
    <w:rsid w:val="77510B40"/>
    <w:rsid w:val="77F9775E"/>
    <w:rsid w:val="7BA21EBB"/>
    <w:rsid w:val="7D342F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styleId="2">
    <w:name w:val="heading 4"/>
    <w:basedOn w:val="1"/>
    <w:next w:val="3"/>
    <w:qFormat/>
    <w:uiPriority w:val="0"/>
    <w:pPr>
      <w:widowControl/>
      <w:numPr>
        <w:ilvl w:val="3"/>
        <w:numId w:val="1"/>
      </w:numPr>
      <w:spacing w:before="100" w:after="100"/>
      <w:jc w:val="left"/>
      <w:outlineLvl w:val="3"/>
    </w:pPr>
    <w:rPr>
      <w:rFonts w:ascii="宋体" w:hAnsi="宋体" w:cs="宋体"/>
      <w:b/>
      <w:bCs/>
      <w:kern w:val="0"/>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0" w:after="140" w:line="276" w:lineRule="auto"/>
    </w:pPr>
  </w:style>
  <w:style w:type="paragraph" w:styleId="4">
    <w:name w:val="caption"/>
    <w:basedOn w:val="1"/>
    <w:qFormat/>
    <w:uiPriority w:val="0"/>
    <w:pPr>
      <w:suppressLineNumbers/>
      <w:spacing w:before="120" w:after="120"/>
    </w:pPr>
    <w:rPr>
      <w:rFonts w:cs="Lohit Devanagari"/>
      <w:i/>
      <w:iCs/>
      <w:sz w:val="24"/>
      <w:szCs w:val="2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7">
    <w:name w:val="List"/>
    <w:basedOn w:val="3"/>
    <w:qFormat/>
    <w:uiPriority w:val="0"/>
    <w:rPr>
      <w:rFonts w:cs="Lohit Devanagari"/>
    </w:rPr>
  </w:style>
  <w:style w:type="character" w:styleId="10">
    <w:name w:val="Hyperlink"/>
    <w:qFormat/>
    <w:uiPriority w:val="0"/>
    <w:rPr>
      <w:color w:val="0000FF"/>
      <w:u w:val="single"/>
    </w:rPr>
  </w:style>
  <w:style w:type="character" w:customStyle="1" w:styleId="11">
    <w:name w:val="默认段落字体1"/>
    <w:qFormat/>
    <w:uiPriority w:val="0"/>
  </w:style>
  <w:style w:type="character" w:customStyle="1" w:styleId="12">
    <w:name w:val="标题 4 字符"/>
    <w:qFormat/>
    <w:uiPriority w:val="0"/>
    <w:rPr>
      <w:rFonts w:ascii="宋体" w:hAnsi="宋体" w:cs="宋体"/>
      <w:b/>
      <w:bCs/>
      <w:sz w:val="24"/>
      <w:szCs w:val="24"/>
    </w:rPr>
  </w:style>
  <w:style w:type="character" w:customStyle="1" w:styleId="13">
    <w:name w:val="页脚 字符"/>
    <w:qFormat/>
    <w:uiPriority w:val="0"/>
    <w:rPr>
      <w:kern w:val="2"/>
      <w:sz w:val="18"/>
      <w:szCs w:val="18"/>
    </w:rPr>
  </w:style>
  <w:style w:type="character" w:customStyle="1" w:styleId="14">
    <w:name w:val="页眉 字符"/>
    <w:qFormat/>
    <w:uiPriority w:val="0"/>
    <w:rPr>
      <w:kern w:val="2"/>
      <w:sz w:val="18"/>
      <w:szCs w:val="18"/>
    </w:rPr>
  </w:style>
  <w:style w:type="character" w:customStyle="1" w:styleId="15">
    <w:name w:val="Strong Emphasis"/>
    <w:qFormat/>
    <w:uiPriority w:val="0"/>
    <w:rPr>
      <w:b/>
      <w:bCs/>
    </w:rPr>
  </w:style>
  <w:style w:type="paragraph" w:customStyle="1" w:styleId="16">
    <w:name w:val="Heading"/>
    <w:basedOn w:val="1"/>
    <w:next w:val="3"/>
    <w:qFormat/>
    <w:uiPriority w:val="0"/>
    <w:pPr>
      <w:keepNext/>
      <w:spacing w:before="240" w:after="120"/>
    </w:pPr>
    <w:rPr>
      <w:rFonts w:ascii="Liberation Sans" w:hAnsi="Liberation Sans" w:eastAsia="Noto Sans CJK SC" w:cs="Lohit Devanagari"/>
      <w:sz w:val="28"/>
      <w:szCs w:val="28"/>
    </w:rPr>
  </w:style>
  <w:style w:type="paragraph" w:customStyle="1" w:styleId="17">
    <w:name w:val="Index"/>
    <w:basedOn w:val="1"/>
    <w:qFormat/>
    <w:uiPriority w:val="0"/>
    <w:pPr>
      <w:suppressLineNumbers/>
    </w:pPr>
    <w:rPr>
      <w:rFonts w:cs="Lohit Devanagari"/>
    </w:rPr>
  </w:style>
  <w:style w:type="paragraph" w:customStyle="1" w:styleId="18">
    <w:name w:val="Header and Footer"/>
    <w:basedOn w:val="1"/>
    <w:qFormat/>
    <w:uiPriority w:val="0"/>
    <w:pPr>
      <w:suppressLineNumbers/>
      <w:tabs>
        <w:tab w:val="center" w:pos="4986"/>
        <w:tab w:val="right" w:pos="9972"/>
      </w:tabs>
    </w:pPr>
  </w:style>
  <w:style w:type="paragraph" w:customStyle="1" w:styleId="19">
    <w:name w:val="普通(网站)1"/>
    <w:basedOn w:val="1"/>
    <w:qFormat/>
    <w:uiPriority w:val="0"/>
    <w:pPr>
      <w:widowControl/>
      <w:spacing w:before="100" w:after="100"/>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3155</Words>
  <Characters>3188</Characters>
  <TotalTime>20</TotalTime>
  <ScaleCrop>false</ScaleCrop>
  <LinksUpToDate>false</LinksUpToDate>
  <CharactersWithSpaces>3206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2014-12-10T10:26:00Z</dcterms:created>
  <dc:creator>Miss L</dc:creator>
  <cp:lastModifiedBy>张燕</cp:lastModifiedBy>
  <dcterms:modified xsi:type="dcterms:W3CDTF">2026-09-24T02:29:13Z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2D34841E0E414A7C9F2B8E247F91BF6A_13</vt:lpwstr>
  </property>
  <property fmtid="{D5CDD505-2E9C-101B-9397-08002B2CF9AE}" pid="3" name="KSOProductBuildVer">
    <vt:lpwstr>2052-12.1.0.28505</vt:lpwstr>
  </property>
  <property fmtid="{D5CDD505-2E9C-101B-9397-08002B2CF9AE}" pid="4" name="KSOTemplateDocerSaveRecord">
    <vt:lpwstr>eyJoZGlkIjoiZGEzMTg0ODAyMzIxMjBkN2M5MDk5NWNhNWVmM2YyMjYiLCJ1c2VySWQiOiIxNzA4NDk5Njg2In0=</vt:lpwstr>
  </property>
  <property fmtid="{D5CDD505-2E9C-101B-9397-08002B2CF9AE}" pid="5" name="commondata">
    <vt:lpwstr>commondata</vt:lpwstr>
  </property>
</Properties>
</file>